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3BED2" w14:textId="335F23D7" w:rsidR="0086292B" w:rsidRDefault="000D6DAC" w:rsidP="003A6009">
      <w:pPr>
        <w:jc w:val="center"/>
        <w:rPr>
          <w:b/>
          <w:bCs/>
          <w:sz w:val="28"/>
          <w:szCs w:val="28"/>
        </w:rPr>
      </w:pPr>
      <w:r w:rsidRPr="00931292">
        <w:rPr>
          <w:b/>
          <w:bCs/>
          <w:sz w:val="28"/>
          <w:szCs w:val="28"/>
        </w:rPr>
        <w:t xml:space="preserve">FONDS </w:t>
      </w:r>
      <w:r w:rsidR="00931292" w:rsidRPr="00931292">
        <w:rPr>
          <w:b/>
          <w:bCs/>
          <w:sz w:val="28"/>
          <w:szCs w:val="28"/>
        </w:rPr>
        <w:t xml:space="preserve">DEDIE AU HAUT </w:t>
      </w:r>
      <w:r w:rsidRPr="00931292">
        <w:rPr>
          <w:b/>
          <w:bCs/>
          <w:sz w:val="28"/>
          <w:szCs w:val="28"/>
        </w:rPr>
        <w:t>DEGRE DE SOLIDARITE</w:t>
      </w:r>
      <w:r w:rsidR="00E53C56" w:rsidRPr="00931292">
        <w:rPr>
          <w:b/>
          <w:bCs/>
          <w:sz w:val="28"/>
          <w:szCs w:val="28"/>
        </w:rPr>
        <w:t> : ACTIONS DE PREVENTION ET ACTIONS SOCIALES</w:t>
      </w:r>
      <w:r w:rsidR="00931292" w:rsidRPr="00931292">
        <w:rPr>
          <w:b/>
          <w:bCs/>
          <w:sz w:val="28"/>
          <w:szCs w:val="28"/>
        </w:rPr>
        <w:t xml:space="preserve"> ELIGIBLES</w:t>
      </w:r>
    </w:p>
    <w:p w14:paraId="5BBE381A" w14:textId="77777777" w:rsidR="003A6009" w:rsidRPr="003A6009" w:rsidRDefault="003A6009" w:rsidP="003A6009">
      <w:pPr>
        <w:jc w:val="center"/>
        <w:rPr>
          <w:b/>
          <w:bCs/>
          <w:sz w:val="28"/>
          <w:szCs w:val="28"/>
        </w:rPr>
      </w:pPr>
    </w:p>
    <w:p w14:paraId="3E96AF6B" w14:textId="77777777" w:rsidR="00B73D5F" w:rsidRDefault="00B73D5F" w:rsidP="0049030D">
      <w:pPr>
        <w:jc w:val="both"/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-16593786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775B632" w14:textId="74EC8144" w:rsidR="001E0091" w:rsidRDefault="001E0091">
          <w:pPr>
            <w:pStyle w:val="En-ttedetabledesmatires"/>
          </w:pPr>
          <w:r>
            <w:t>Table des matières</w:t>
          </w:r>
        </w:p>
        <w:p w14:paraId="54892184" w14:textId="5404B181" w:rsidR="00931292" w:rsidRDefault="001E0091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1284366" w:history="1">
            <w:r w:rsidR="00931292" w:rsidRPr="00AE19D4">
              <w:rPr>
                <w:rStyle w:val="Lienhypertexte"/>
                <w:noProof/>
              </w:rPr>
              <w:t>I- Les actions développées</w:t>
            </w:r>
            <w:r w:rsidR="00931292">
              <w:rPr>
                <w:noProof/>
                <w:webHidden/>
              </w:rPr>
              <w:tab/>
            </w:r>
            <w:r w:rsidR="00931292">
              <w:rPr>
                <w:noProof/>
                <w:webHidden/>
              </w:rPr>
              <w:fldChar w:fldCharType="begin"/>
            </w:r>
            <w:r w:rsidR="00931292">
              <w:rPr>
                <w:noProof/>
                <w:webHidden/>
              </w:rPr>
              <w:instrText xml:space="preserve"> PAGEREF _Toc141284366 \h </w:instrText>
            </w:r>
            <w:r w:rsidR="00931292">
              <w:rPr>
                <w:noProof/>
                <w:webHidden/>
              </w:rPr>
            </w:r>
            <w:r w:rsidR="00931292">
              <w:rPr>
                <w:noProof/>
                <w:webHidden/>
              </w:rPr>
              <w:fldChar w:fldCharType="separate"/>
            </w:r>
            <w:r w:rsidR="00931292">
              <w:rPr>
                <w:noProof/>
                <w:webHidden/>
              </w:rPr>
              <w:t>1</w:t>
            </w:r>
            <w:r w:rsidR="00931292">
              <w:rPr>
                <w:noProof/>
                <w:webHidden/>
              </w:rPr>
              <w:fldChar w:fldCharType="end"/>
            </w:r>
          </w:hyperlink>
        </w:p>
        <w:p w14:paraId="2BD797E6" w14:textId="2F461E00" w:rsidR="00931292" w:rsidRDefault="00000000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41284367" w:history="1">
            <w:r w:rsidR="00931292" w:rsidRPr="00AE19D4">
              <w:rPr>
                <w:rStyle w:val="Lienhypertexte"/>
                <w:noProof/>
              </w:rPr>
              <w:t>A) Les actions à destination des entreprises : les actions de prévention</w:t>
            </w:r>
            <w:r w:rsidR="00931292">
              <w:rPr>
                <w:noProof/>
                <w:webHidden/>
              </w:rPr>
              <w:tab/>
            </w:r>
            <w:r w:rsidR="00931292">
              <w:rPr>
                <w:noProof/>
                <w:webHidden/>
              </w:rPr>
              <w:fldChar w:fldCharType="begin"/>
            </w:r>
            <w:r w:rsidR="00931292">
              <w:rPr>
                <w:noProof/>
                <w:webHidden/>
              </w:rPr>
              <w:instrText xml:space="preserve"> PAGEREF _Toc141284367 \h </w:instrText>
            </w:r>
            <w:r w:rsidR="00931292">
              <w:rPr>
                <w:noProof/>
                <w:webHidden/>
              </w:rPr>
            </w:r>
            <w:r w:rsidR="00931292">
              <w:rPr>
                <w:noProof/>
                <w:webHidden/>
              </w:rPr>
              <w:fldChar w:fldCharType="separate"/>
            </w:r>
            <w:r w:rsidR="00931292">
              <w:rPr>
                <w:noProof/>
                <w:webHidden/>
              </w:rPr>
              <w:t>2</w:t>
            </w:r>
            <w:r w:rsidR="00931292">
              <w:rPr>
                <w:noProof/>
                <w:webHidden/>
              </w:rPr>
              <w:fldChar w:fldCharType="end"/>
            </w:r>
          </w:hyperlink>
        </w:p>
        <w:p w14:paraId="08EB2F52" w14:textId="24758A9E" w:rsidR="00931292" w:rsidRDefault="00000000">
          <w:pPr>
            <w:pStyle w:val="TM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41284368" w:history="1">
            <w:r w:rsidR="00931292" w:rsidRPr="00AE19D4">
              <w:rPr>
                <w:rStyle w:val="Lienhypertexte"/>
                <w:noProof/>
              </w:rPr>
              <w:t>a)</w:t>
            </w:r>
            <w:r w:rsidR="00931292">
              <w:rPr>
                <w:rFonts w:eastAsiaTheme="minorEastAsia"/>
                <w:noProof/>
                <w:lang w:eastAsia="fr-FR"/>
              </w:rPr>
              <w:tab/>
            </w:r>
            <w:r w:rsidR="00931292" w:rsidRPr="00AE19D4">
              <w:rPr>
                <w:rStyle w:val="Lienhypertexte"/>
                <w:noProof/>
              </w:rPr>
              <w:t>Prévention des risques psychosociaux et des incivilités</w:t>
            </w:r>
            <w:r w:rsidR="00931292">
              <w:rPr>
                <w:noProof/>
                <w:webHidden/>
              </w:rPr>
              <w:tab/>
            </w:r>
            <w:r w:rsidR="00931292">
              <w:rPr>
                <w:noProof/>
                <w:webHidden/>
              </w:rPr>
              <w:fldChar w:fldCharType="begin"/>
            </w:r>
            <w:r w:rsidR="00931292">
              <w:rPr>
                <w:noProof/>
                <w:webHidden/>
              </w:rPr>
              <w:instrText xml:space="preserve"> PAGEREF _Toc141284368 \h </w:instrText>
            </w:r>
            <w:r w:rsidR="00931292">
              <w:rPr>
                <w:noProof/>
                <w:webHidden/>
              </w:rPr>
            </w:r>
            <w:r w:rsidR="00931292">
              <w:rPr>
                <w:noProof/>
                <w:webHidden/>
              </w:rPr>
              <w:fldChar w:fldCharType="separate"/>
            </w:r>
            <w:r w:rsidR="00931292">
              <w:rPr>
                <w:noProof/>
                <w:webHidden/>
              </w:rPr>
              <w:t>2</w:t>
            </w:r>
            <w:r w:rsidR="00931292">
              <w:rPr>
                <w:noProof/>
                <w:webHidden/>
              </w:rPr>
              <w:fldChar w:fldCharType="end"/>
            </w:r>
          </w:hyperlink>
        </w:p>
        <w:p w14:paraId="41830B52" w14:textId="63A45067" w:rsidR="00931292" w:rsidRDefault="00000000">
          <w:pPr>
            <w:pStyle w:val="TM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41284369" w:history="1">
            <w:r w:rsidR="00931292" w:rsidRPr="00AE19D4">
              <w:rPr>
                <w:rStyle w:val="Lienhypertexte"/>
                <w:noProof/>
              </w:rPr>
              <w:t>b)</w:t>
            </w:r>
            <w:r w:rsidR="00931292">
              <w:rPr>
                <w:rFonts w:eastAsiaTheme="minorEastAsia"/>
                <w:noProof/>
                <w:lang w:eastAsia="fr-FR"/>
              </w:rPr>
              <w:tab/>
            </w:r>
            <w:r w:rsidR="00931292" w:rsidRPr="00AE19D4">
              <w:rPr>
                <w:rStyle w:val="Lienhypertexte"/>
                <w:noProof/>
              </w:rPr>
              <w:t>Prévention des addictions</w:t>
            </w:r>
            <w:r w:rsidR="00931292">
              <w:rPr>
                <w:noProof/>
                <w:webHidden/>
              </w:rPr>
              <w:tab/>
            </w:r>
            <w:r w:rsidR="00931292">
              <w:rPr>
                <w:noProof/>
                <w:webHidden/>
              </w:rPr>
              <w:fldChar w:fldCharType="begin"/>
            </w:r>
            <w:r w:rsidR="00931292">
              <w:rPr>
                <w:noProof/>
                <w:webHidden/>
              </w:rPr>
              <w:instrText xml:space="preserve"> PAGEREF _Toc141284369 \h </w:instrText>
            </w:r>
            <w:r w:rsidR="00931292">
              <w:rPr>
                <w:noProof/>
                <w:webHidden/>
              </w:rPr>
            </w:r>
            <w:r w:rsidR="00931292">
              <w:rPr>
                <w:noProof/>
                <w:webHidden/>
              </w:rPr>
              <w:fldChar w:fldCharType="separate"/>
            </w:r>
            <w:r w:rsidR="00931292">
              <w:rPr>
                <w:noProof/>
                <w:webHidden/>
              </w:rPr>
              <w:t>2</w:t>
            </w:r>
            <w:r w:rsidR="00931292">
              <w:rPr>
                <w:noProof/>
                <w:webHidden/>
              </w:rPr>
              <w:fldChar w:fldCharType="end"/>
            </w:r>
          </w:hyperlink>
        </w:p>
        <w:p w14:paraId="5B561AE9" w14:textId="0A6F0EDC" w:rsidR="00931292" w:rsidRDefault="00000000">
          <w:pPr>
            <w:pStyle w:val="TM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41284370" w:history="1">
            <w:r w:rsidR="00931292" w:rsidRPr="00AE19D4">
              <w:rPr>
                <w:rStyle w:val="Lienhypertexte"/>
                <w:noProof/>
              </w:rPr>
              <w:t>c)</w:t>
            </w:r>
            <w:r w:rsidR="00931292">
              <w:rPr>
                <w:rFonts w:eastAsiaTheme="minorEastAsia"/>
                <w:noProof/>
                <w:lang w:eastAsia="fr-FR"/>
              </w:rPr>
              <w:tab/>
            </w:r>
            <w:r w:rsidR="00931292" w:rsidRPr="00AE19D4">
              <w:rPr>
                <w:rStyle w:val="Lienhypertexte"/>
                <w:noProof/>
              </w:rPr>
              <w:t>Prévention du risque routier</w:t>
            </w:r>
            <w:r w:rsidR="00931292">
              <w:rPr>
                <w:noProof/>
                <w:webHidden/>
              </w:rPr>
              <w:tab/>
            </w:r>
            <w:r w:rsidR="00931292">
              <w:rPr>
                <w:noProof/>
                <w:webHidden/>
              </w:rPr>
              <w:fldChar w:fldCharType="begin"/>
            </w:r>
            <w:r w:rsidR="00931292">
              <w:rPr>
                <w:noProof/>
                <w:webHidden/>
              </w:rPr>
              <w:instrText xml:space="preserve"> PAGEREF _Toc141284370 \h </w:instrText>
            </w:r>
            <w:r w:rsidR="00931292">
              <w:rPr>
                <w:noProof/>
                <w:webHidden/>
              </w:rPr>
            </w:r>
            <w:r w:rsidR="00931292">
              <w:rPr>
                <w:noProof/>
                <w:webHidden/>
              </w:rPr>
              <w:fldChar w:fldCharType="separate"/>
            </w:r>
            <w:r w:rsidR="00931292">
              <w:rPr>
                <w:noProof/>
                <w:webHidden/>
              </w:rPr>
              <w:t>3</w:t>
            </w:r>
            <w:r w:rsidR="00931292">
              <w:rPr>
                <w:noProof/>
                <w:webHidden/>
              </w:rPr>
              <w:fldChar w:fldCharType="end"/>
            </w:r>
          </w:hyperlink>
        </w:p>
        <w:p w14:paraId="1153397C" w14:textId="22C44EB3" w:rsidR="00931292" w:rsidRDefault="00000000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41284371" w:history="1">
            <w:r w:rsidR="00931292" w:rsidRPr="00AE19D4">
              <w:rPr>
                <w:rStyle w:val="Lienhypertexte"/>
                <w:noProof/>
              </w:rPr>
              <w:t>B) Les actions à destination des salariés : les actions sociales</w:t>
            </w:r>
            <w:r w:rsidR="00931292">
              <w:rPr>
                <w:noProof/>
                <w:webHidden/>
              </w:rPr>
              <w:tab/>
            </w:r>
            <w:r w:rsidR="00931292">
              <w:rPr>
                <w:noProof/>
                <w:webHidden/>
              </w:rPr>
              <w:fldChar w:fldCharType="begin"/>
            </w:r>
            <w:r w:rsidR="00931292">
              <w:rPr>
                <w:noProof/>
                <w:webHidden/>
              </w:rPr>
              <w:instrText xml:space="preserve"> PAGEREF _Toc141284371 \h </w:instrText>
            </w:r>
            <w:r w:rsidR="00931292">
              <w:rPr>
                <w:noProof/>
                <w:webHidden/>
              </w:rPr>
            </w:r>
            <w:r w:rsidR="00931292">
              <w:rPr>
                <w:noProof/>
                <w:webHidden/>
              </w:rPr>
              <w:fldChar w:fldCharType="separate"/>
            </w:r>
            <w:r w:rsidR="00931292">
              <w:rPr>
                <w:noProof/>
                <w:webHidden/>
              </w:rPr>
              <w:t>3</w:t>
            </w:r>
            <w:r w:rsidR="00931292">
              <w:rPr>
                <w:noProof/>
                <w:webHidden/>
              </w:rPr>
              <w:fldChar w:fldCharType="end"/>
            </w:r>
          </w:hyperlink>
        </w:p>
        <w:p w14:paraId="40D0FF8C" w14:textId="1D33D3CD" w:rsidR="00931292" w:rsidRDefault="00000000">
          <w:pPr>
            <w:pStyle w:val="TM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41284372" w:history="1">
            <w:r w:rsidR="00931292" w:rsidRPr="00AE19D4">
              <w:rPr>
                <w:rStyle w:val="Lienhypertexte"/>
                <w:noProof/>
              </w:rPr>
              <w:t>a)</w:t>
            </w:r>
            <w:r w:rsidR="00931292">
              <w:rPr>
                <w:rFonts w:eastAsiaTheme="minorEastAsia"/>
                <w:noProof/>
                <w:lang w:eastAsia="fr-FR"/>
              </w:rPr>
              <w:tab/>
            </w:r>
            <w:r w:rsidR="00931292" w:rsidRPr="00AE19D4">
              <w:rPr>
                <w:rStyle w:val="Lienhypertexte"/>
                <w:noProof/>
              </w:rPr>
              <w:t>Aide à la formation</w:t>
            </w:r>
            <w:r w:rsidR="00931292">
              <w:rPr>
                <w:noProof/>
                <w:webHidden/>
              </w:rPr>
              <w:tab/>
            </w:r>
            <w:r w:rsidR="00931292">
              <w:rPr>
                <w:noProof/>
                <w:webHidden/>
              </w:rPr>
              <w:fldChar w:fldCharType="begin"/>
            </w:r>
            <w:r w:rsidR="00931292">
              <w:rPr>
                <w:noProof/>
                <w:webHidden/>
              </w:rPr>
              <w:instrText xml:space="preserve"> PAGEREF _Toc141284372 \h </w:instrText>
            </w:r>
            <w:r w:rsidR="00931292">
              <w:rPr>
                <w:noProof/>
                <w:webHidden/>
              </w:rPr>
            </w:r>
            <w:r w:rsidR="00931292">
              <w:rPr>
                <w:noProof/>
                <w:webHidden/>
              </w:rPr>
              <w:fldChar w:fldCharType="separate"/>
            </w:r>
            <w:r w:rsidR="00931292">
              <w:rPr>
                <w:noProof/>
                <w:webHidden/>
              </w:rPr>
              <w:t>4</w:t>
            </w:r>
            <w:r w:rsidR="00931292">
              <w:rPr>
                <w:noProof/>
                <w:webHidden/>
              </w:rPr>
              <w:fldChar w:fldCharType="end"/>
            </w:r>
          </w:hyperlink>
        </w:p>
        <w:p w14:paraId="2CE86BDC" w14:textId="6EC1EABF" w:rsidR="00931292" w:rsidRDefault="00000000">
          <w:pPr>
            <w:pStyle w:val="TM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41284373" w:history="1">
            <w:r w:rsidR="00931292" w:rsidRPr="00AE19D4">
              <w:rPr>
                <w:rStyle w:val="Lienhypertexte"/>
                <w:noProof/>
              </w:rPr>
              <w:t>b)</w:t>
            </w:r>
            <w:r w:rsidR="00931292">
              <w:rPr>
                <w:rFonts w:eastAsiaTheme="minorEastAsia"/>
                <w:noProof/>
                <w:lang w:eastAsia="fr-FR"/>
              </w:rPr>
              <w:tab/>
            </w:r>
            <w:r w:rsidR="00931292" w:rsidRPr="00AE19D4">
              <w:rPr>
                <w:rStyle w:val="Lienhypertexte"/>
                <w:noProof/>
              </w:rPr>
              <w:t>Aide au financement du permis de conduire automobile (de catégorie B)</w:t>
            </w:r>
            <w:r w:rsidR="00931292">
              <w:rPr>
                <w:noProof/>
                <w:webHidden/>
              </w:rPr>
              <w:tab/>
            </w:r>
            <w:r w:rsidR="00931292">
              <w:rPr>
                <w:noProof/>
                <w:webHidden/>
              </w:rPr>
              <w:fldChar w:fldCharType="begin"/>
            </w:r>
            <w:r w:rsidR="00931292">
              <w:rPr>
                <w:noProof/>
                <w:webHidden/>
              </w:rPr>
              <w:instrText xml:space="preserve"> PAGEREF _Toc141284373 \h </w:instrText>
            </w:r>
            <w:r w:rsidR="00931292">
              <w:rPr>
                <w:noProof/>
                <w:webHidden/>
              </w:rPr>
            </w:r>
            <w:r w:rsidR="00931292">
              <w:rPr>
                <w:noProof/>
                <w:webHidden/>
              </w:rPr>
              <w:fldChar w:fldCharType="separate"/>
            </w:r>
            <w:r w:rsidR="00931292">
              <w:rPr>
                <w:noProof/>
                <w:webHidden/>
              </w:rPr>
              <w:t>4</w:t>
            </w:r>
            <w:r w:rsidR="00931292">
              <w:rPr>
                <w:noProof/>
                <w:webHidden/>
              </w:rPr>
              <w:fldChar w:fldCharType="end"/>
            </w:r>
          </w:hyperlink>
        </w:p>
        <w:p w14:paraId="6B7EB421" w14:textId="620C50A4" w:rsidR="00931292" w:rsidRDefault="00000000">
          <w:pPr>
            <w:pStyle w:val="TM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41284374" w:history="1">
            <w:r w:rsidR="00931292" w:rsidRPr="00AE19D4">
              <w:rPr>
                <w:rStyle w:val="Lienhypertexte"/>
                <w:noProof/>
              </w:rPr>
              <w:t>c)</w:t>
            </w:r>
            <w:r w:rsidR="00931292">
              <w:rPr>
                <w:rFonts w:eastAsiaTheme="minorEastAsia"/>
                <w:noProof/>
                <w:lang w:eastAsia="fr-FR"/>
              </w:rPr>
              <w:tab/>
            </w:r>
            <w:r w:rsidR="00931292" w:rsidRPr="00AE19D4">
              <w:rPr>
                <w:rStyle w:val="Lienhypertexte"/>
                <w:noProof/>
              </w:rPr>
              <w:t>Aide aux personnes en situation de handicap</w:t>
            </w:r>
            <w:r w:rsidR="00931292">
              <w:rPr>
                <w:noProof/>
                <w:webHidden/>
              </w:rPr>
              <w:tab/>
            </w:r>
            <w:r w:rsidR="00931292">
              <w:rPr>
                <w:noProof/>
                <w:webHidden/>
              </w:rPr>
              <w:fldChar w:fldCharType="begin"/>
            </w:r>
            <w:r w:rsidR="00931292">
              <w:rPr>
                <w:noProof/>
                <w:webHidden/>
              </w:rPr>
              <w:instrText xml:space="preserve"> PAGEREF _Toc141284374 \h </w:instrText>
            </w:r>
            <w:r w:rsidR="00931292">
              <w:rPr>
                <w:noProof/>
                <w:webHidden/>
              </w:rPr>
            </w:r>
            <w:r w:rsidR="00931292">
              <w:rPr>
                <w:noProof/>
                <w:webHidden/>
              </w:rPr>
              <w:fldChar w:fldCharType="separate"/>
            </w:r>
            <w:r w:rsidR="00931292">
              <w:rPr>
                <w:noProof/>
                <w:webHidden/>
              </w:rPr>
              <w:t>4</w:t>
            </w:r>
            <w:r w:rsidR="00931292">
              <w:rPr>
                <w:noProof/>
                <w:webHidden/>
              </w:rPr>
              <w:fldChar w:fldCharType="end"/>
            </w:r>
          </w:hyperlink>
        </w:p>
        <w:p w14:paraId="76D154B0" w14:textId="5AAE6694" w:rsidR="00931292" w:rsidRDefault="00000000">
          <w:pPr>
            <w:pStyle w:val="TM3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41284375" w:history="1">
            <w:r w:rsidR="00931292" w:rsidRPr="00AE19D4">
              <w:rPr>
                <w:rStyle w:val="Lienhypertexte"/>
                <w:noProof/>
              </w:rPr>
              <w:t>d)</w:t>
            </w:r>
            <w:r w:rsidR="00931292">
              <w:rPr>
                <w:rFonts w:eastAsiaTheme="minorEastAsia"/>
                <w:noProof/>
                <w:lang w:eastAsia="fr-FR"/>
              </w:rPr>
              <w:tab/>
            </w:r>
            <w:r w:rsidR="00931292" w:rsidRPr="00AE19D4">
              <w:rPr>
                <w:rStyle w:val="Lienhypertexte"/>
                <w:noProof/>
              </w:rPr>
              <w:t>Aide lors d’un décès</w:t>
            </w:r>
            <w:r w:rsidR="00931292">
              <w:rPr>
                <w:noProof/>
                <w:webHidden/>
              </w:rPr>
              <w:tab/>
            </w:r>
            <w:r w:rsidR="00931292">
              <w:rPr>
                <w:noProof/>
                <w:webHidden/>
              </w:rPr>
              <w:fldChar w:fldCharType="begin"/>
            </w:r>
            <w:r w:rsidR="00931292">
              <w:rPr>
                <w:noProof/>
                <w:webHidden/>
              </w:rPr>
              <w:instrText xml:space="preserve"> PAGEREF _Toc141284375 \h </w:instrText>
            </w:r>
            <w:r w:rsidR="00931292">
              <w:rPr>
                <w:noProof/>
                <w:webHidden/>
              </w:rPr>
            </w:r>
            <w:r w:rsidR="00931292">
              <w:rPr>
                <w:noProof/>
                <w:webHidden/>
              </w:rPr>
              <w:fldChar w:fldCharType="separate"/>
            </w:r>
            <w:r w:rsidR="00931292">
              <w:rPr>
                <w:noProof/>
                <w:webHidden/>
              </w:rPr>
              <w:t>5</w:t>
            </w:r>
            <w:r w:rsidR="00931292">
              <w:rPr>
                <w:noProof/>
                <w:webHidden/>
              </w:rPr>
              <w:fldChar w:fldCharType="end"/>
            </w:r>
          </w:hyperlink>
        </w:p>
        <w:p w14:paraId="59DB757A" w14:textId="57AAEA22" w:rsidR="001E0091" w:rsidRDefault="001E0091">
          <w:r>
            <w:rPr>
              <w:b/>
              <w:bCs/>
            </w:rPr>
            <w:fldChar w:fldCharType="end"/>
          </w:r>
        </w:p>
      </w:sdtContent>
    </w:sdt>
    <w:p w14:paraId="3427681B" w14:textId="77777777" w:rsidR="00B73D5F" w:rsidRDefault="00B73D5F" w:rsidP="0049030D">
      <w:pPr>
        <w:jc w:val="both"/>
      </w:pPr>
    </w:p>
    <w:p w14:paraId="15C02251" w14:textId="77777777" w:rsidR="00B73D5F" w:rsidRDefault="00B73D5F" w:rsidP="0049030D">
      <w:pPr>
        <w:jc w:val="both"/>
      </w:pPr>
    </w:p>
    <w:p w14:paraId="6CBA4D6D" w14:textId="77777777" w:rsidR="00B73D5F" w:rsidRDefault="00B73D5F" w:rsidP="0049030D">
      <w:pPr>
        <w:jc w:val="both"/>
      </w:pPr>
    </w:p>
    <w:p w14:paraId="28972291" w14:textId="77777777" w:rsidR="00B73D5F" w:rsidRDefault="00B73D5F" w:rsidP="0049030D">
      <w:pPr>
        <w:jc w:val="both"/>
      </w:pPr>
    </w:p>
    <w:p w14:paraId="6860BBA6" w14:textId="77777777" w:rsidR="00B73D5F" w:rsidRDefault="00B73D5F" w:rsidP="0049030D">
      <w:pPr>
        <w:jc w:val="both"/>
      </w:pPr>
    </w:p>
    <w:p w14:paraId="7A04E151" w14:textId="77777777" w:rsidR="00B73D5F" w:rsidRDefault="00B73D5F" w:rsidP="0049030D">
      <w:pPr>
        <w:jc w:val="both"/>
      </w:pPr>
    </w:p>
    <w:p w14:paraId="7664670E" w14:textId="77777777" w:rsidR="00B73D5F" w:rsidRDefault="00B73D5F" w:rsidP="0049030D">
      <w:pPr>
        <w:jc w:val="both"/>
      </w:pPr>
    </w:p>
    <w:p w14:paraId="1B327C52" w14:textId="77777777" w:rsidR="00B73D5F" w:rsidRDefault="00B73D5F" w:rsidP="0049030D">
      <w:pPr>
        <w:jc w:val="both"/>
      </w:pPr>
    </w:p>
    <w:p w14:paraId="4D13656F" w14:textId="77777777" w:rsidR="00B73D5F" w:rsidRDefault="00B73D5F" w:rsidP="0049030D">
      <w:pPr>
        <w:jc w:val="both"/>
      </w:pPr>
    </w:p>
    <w:p w14:paraId="082A1CD8" w14:textId="77777777" w:rsidR="00B73D5F" w:rsidRDefault="00B73D5F" w:rsidP="0049030D">
      <w:pPr>
        <w:jc w:val="both"/>
      </w:pPr>
    </w:p>
    <w:p w14:paraId="400CDF9E" w14:textId="77777777" w:rsidR="008D4D06" w:rsidRDefault="008D4D06" w:rsidP="0049030D">
      <w:pPr>
        <w:jc w:val="both"/>
      </w:pPr>
    </w:p>
    <w:p w14:paraId="0FACB4C3" w14:textId="77777777" w:rsidR="00B73D5F" w:rsidRDefault="00B73D5F" w:rsidP="0049030D">
      <w:pPr>
        <w:jc w:val="both"/>
      </w:pPr>
    </w:p>
    <w:p w14:paraId="31B624BD" w14:textId="77777777" w:rsidR="00E7304F" w:rsidRDefault="00E7304F" w:rsidP="0049030D">
      <w:pPr>
        <w:jc w:val="both"/>
      </w:pPr>
    </w:p>
    <w:p w14:paraId="3B8D414A" w14:textId="77777777" w:rsidR="00E7304F" w:rsidRDefault="00E7304F" w:rsidP="0049030D">
      <w:pPr>
        <w:jc w:val="both"/>
      </w:pPr>
    </w:p>
    <w:p w14:paraId="2211B1A9" w14:textId="77777777" w:rsidR="004429F3" w:rsidRDefault="004429F3" w:rsidP="0049030D">
      <w:pPr>
        <w:jc w:val="both"/>
      </w:pPr>
    </w:p>
    <w:p w14:paraId="0EBD2484" w14:textId="6FCB59C7" w:rsidR="0086292B" w:rsidRDefault="000C79E0" w:rsidP="00E7304F">
      <w:pPr>
        <w:pStyle w:val="Titre1"/>
        <w:numPr>
          <w:ilvl w:val="0"/>
          <w:numId w:val="32"/>
        </w:numPr>
        <w:rPr>
          <w:sz w:val="26"/>
          <w:szCs w:val="26"/>
        </w:rPr>
      </w:pPr>
      <w:bookmarkStart w:id="0" w:name="_Toc141284366"/>
      <w:r w:rsidRPr="001E0091">
        <w:rPr>
          <w:sz w:val="26"/>
          <w:szCs w:val="26"/>
        </w:rPr>
        <w:lastRenderedPageBreak/>
        <w:t>Les a</w:t>
      </w:r>
      <w:r w:rsidR="0086292B" w:rsidRPr="001E0091">
        <w:rPr>
          <w:sz w:val="26"/>
          <w:szCs w:val="26"/>
        </w:rPr>
        <w:t>ctions développées</w:t>
      </w:r>
      <w:bookmarkEnd w:id="0"/>
      <w:r w:rsidR="0086292B" w:rsidRPr="001E0091">
        <w:rPr>
          <w:sz w:val="26"/>
          <w:szCs w:val="26"/>
        </w:rPr>
        <w:t xml:space="preserve"> </w:t>
      </w:r>
    </w:p>
    <w:p w14:paraId="09E9F792" w14:textId="77777777" w:rsidR="00E7304F" w:rsidRPr="00E7304F" w:rsidRDefault="00E7304F" w:rsidP="00C4001A">
      <w:pPr>
        <w:spacing w:after="0" w:line="240" w:lineRule="auto"/>
      </w:pPr>
    </w:p>
    <w:p w14:paraId="5495CB5E" w14:textId="13EC3F77" w:rsidR="002467DE" w:rsidRDefault="007D465E" w:rsidP="002467DE">
      <w:pPr>
        <w:jc w:val="both"/>
      </w:pPr>
      <w:r>
        <w:t>Les fonds récoltés financent diverses actions de prévention</w:t>
      </w:r>
      <w:r w:rsidR="008D4D06">
        <w:t xml:space="preserve"> et</w:t>
      </w:r>
      <w:r>
        <w:t xml:space="preserve"> sociales. </w:t>
      </w:r>
    </w:p>
    <w:p w14:paraId="70645BA9" w14:textId="019D9BA3" w:rsidR="00B10D5D" w:rsidRPr="003A6009" w:rsidRDefault="00B73D5F" w:rsidP="003A6009">
      <w:pPr>
        <w:pStyle w:val="Titre2"/>
        <w:rPr>
          <w:sz w:val="24"/>
          <w:szCs w:val="24"/>
        </w:rPr>
      </w:pPr>
      <w:bookmarkStart w:id="1" w:name="_Toc141284367"/>
      <w:r w:rsidRPr="001E0091">
        <w:rPr>
          <w:sz w:val="24"/>
          <w:szCs w:val="24"/>
        </w:rPr>
        <w:t xml:space="preserve">A) </w:t>
      </w:r>
      <w:r w:rsidR="008D4D06">
        <w:rPr>
          <w:sz w:val="24"/>
          <w:szCs w:val="24"/>
        </w:rPr>
        <w:t>Les actions à destination des entreprises : les a</w:t>
      </w:r>
      <w:r w:rsidR="000C79E0" w:rsidRPr="001E0091">
        <w:rPr>
          <w:sz w:val="24"/>
          <w:szCs w:val="24"/>
        </w:rPr>
        <w:t>ctions de prévention</w:t>
      </w:r>
      <w:bookmarkEnd w:id="1"/>
      <w:r w:rsidR="000C79E0" w:rsidRPr="001E0091">
        <w:rPr>
          <w:sz w:val="24"/>
          <w:szCs w:val="24"/>
        </w:rPr>
        <w:t xml:space="preserve"> </w:t>
      </w:r>
    </w:p>
    <w:p w14:paraId="5EB19A1B" w14:textId="77777777" w:rsidR="00612836" w:rsidRDefault="00612836" w:rsidP="002467DE">
      <w:pPr>
        <w:pStyle w:val="Titre3"/>
        <w:spacing w:before="0" w:line="240" w:lineRule="auto"/>
        <w:rPr>
          <w:sz w:val="22"/>
          <w:szCs w:val="22"/>
        </w:rPr>
      </w:pPr>
    </w:p>
    <w:p w14:paraId="1CC83807" w14:textId="2D91A339" w:rsidR="008D4D06" w:rsidRPr="00612836" w:rsidRDefault="00612836" w:rsidP="008D4D06">
      <w:pPr>
        <w:pStyle w:val="Titre3"/>
        <w:rPr>
          <w:color w:val="auto"/>
          <w:sz w:val="22"/>
          <w:szCs w:val="22"/>
        </w:rPr>
      </w:pPr>
      <w:r w:rsidRPr="00612836">
        <w:rPr>
          <w:color w:val="auto"/>
          <w:sz w:val="22"/>
          <w:szCs w:val="22"/>
        </w:rPr>
        <w:t>Pour chacune des actions, des prestataires ont été sélectionnés par les organismes de prévoyance.</w:t>
      </w:r>
    </w:p>
    <w:p w14:paraId="608FE305" w14:textId="77777777" w:rsidR="002467DE" w:rsidRDefault="002467DE" w:rsidP="002467DE">
      <w:pPr>
        <w:spacing w:after="0" w:line="240" w:lineRule="auto"/>
        <w:jc w:val="both"/>
      </w:pPr>
      <w:r>
        <w:t xml:space="preserve">Les entreprises peuvent solliciter une action par an et par entreprise (SIREN). </w:t>
      </w:r>
    </w:p>
    <w:p w14:paraId="6F0ECA61" w14:textId="3135306F" w:rsidR="00612836" w:rsidRPr="00612836" w:rsidRDefault="002467DE" w:rsidP="002467DE">
      <w:pPr>
        <w:jc w:val="both"/>
      </w:pPr>
      <w:r>
        <w:t>Les actions sont finançables dans la limite des fonds disponibles.</w:t>
      </w:r>
    </w:p>
    <w:p w14:paraId="414BCFE6" w14:textId="32CF3239" w:rsidR="008D4D06" w:rsidRDefault="000C79E0" w:rsidP="008D4D06">
      <w:pPr>
        <w:pStyle w:val="Titre3"/>
        <w:numPr>
          <w:ilvl w:val="0"/>
          <w:numId w:val="30"/>
        </w:numPr>
        <w:rPr>
          <w:sz w:val="22"/>
          <w:szCs w:val="22"/>
        </w:rPr>
      </w:pPr>
      <w:bookmarkStart w:id="2" w:name="_Toc141284368"/>
      <w:r w:rsidRPr="001E0091">
        <w:rPr>
          <w:sz w:val="22"/>
          <w:szCs w:val="22"/>
        </w:rPr>
        <w:t>Prévention des risques psychosociaux et des incivilités</w:t>
      </w:r>
      <w:bookmarkEnd w:id="2"/>
    </w:p>
    <w:p w14:paraId="2CAAE2E5" w14:textId="77777777" w:rsidR="008D4D06" w:rsidRPr="008D4D06" w:rsidRDefault="008D4D06" w:rsidP="00C4001A">
      <w:pPr>
        <w:spacing w:after="0" w:line="240" w:lineRule="auto"/>
      </w:pPr>
    </w:p>
    <w:p w14:paraId="31F9B86F" w14:textId="76088E66" w:rsidR="007D465E" w:rsidRDefault="00054BC6" w:rsidP="000C79E0">
      <w:pPr>
        <w:jc w:val="both"/>
      </w:pPr>
      <w:r>
        <w:t xml:space="preserve">Les </w:t>
      </w:r>
      <w:r w:rsidRPr="00875979">
        <w:rPr>
          <w:b/>
          <w:bCs/>
        </w:rPr>
        <w:t>risques psychosociaux</w:t>
      </w:r>
      <w:r>
        <w:t xml:space="preserve"> sont des risques pour la santé mentale, physique et sociale engendrés par les conditions d’emploi, de facteurs organisationnels et relationnels susceptibles d’interagir avec le fonctionnement mental. </w:t>
      </w:r>
    </w:p>
    <w:p w14:paraId="0981A0C3" w14:textId="32BD930B" w:rsidR="00875979" w:rsidRDefault="00875979" w:rsidP="000C79E0">
      <w:pPr>
        <w:jc w:val="both"/>
      </w:pPr>
      <w:r>
        <w:t xml:space="preserve">Les </w:t>
      </w:r>
      <w:r w:rsidRPr="00875979">
        <w:rPr>
          <w:b/>
          <w:bCs/>
        </w:rPr>
        <w:t>incivilités</w:t>
      </w:r>
      <w:r>
        <w:t xml:space="preserve"> traduisent quant à elles un comportement irrespectueux des règles de la vie en société, en l’occurrence en entreprise. </w:t>
      </w:r>
    </w:p>
    <w:p w14:paraId="2D628B55" w14:textId="03628383" w:rsidR="00875979" w:rsidRDefault="00875979" w:rsidP="000C79E0">
      <w:pPr>
        <w:jc w:val="both"/>
      </w:pPr>
      <w:r>
        <w:t>Afin de prévenir de ces risques psychosociaux et incivilités, la branche a mis en place plusieurs dispositifs</w:t>
      </w:r>
      <w:r w:rsidR="00CD1C74">
        <w:t xml:space="preserve"> : </w:t>
      </w:r>
    </w:p>
    <w:p w14:paraId="4E2262C9" w14:textId="442DD509" w:rsidR="00875979" w:rsidRPr="001E0091" w:rsidRDefault="00875979" w:rsidP="001E0091">
      <w:pPr>
        <w:pStyle w:val="Paragraphedeliste"/>
        <w:numPr>
          <w:ilvl w:val="0"/>
          <w:numId w:val="24"/>
        </w:numPr>
        <w:jc w:val="both"/>
        <w:rPr>
          <w:b/>
          <w:bCs/>
        </w:rPr>
      </w:pPr>
      <w:r w:rsidRPr="001E0091">
        <w:rPr>
          <w:b/>
          <w:bCs/>
        </w:rPr>
        <w:t>Cellule de crise en cas d’évènements traumatiques</w:t>
      </w:r>
      <w:r w:rsidR="00CD1C74" w:rsidRPr="001E0091">
        <w:rPr>
          <w:b/>
          <w:bCs/>
        </w:rPr>
        <w:t xml:space="preserve"> : </w:t>
      </w:r>
    </w:p>
    <w:p w14:paraId="10213F0B" w14:textId="06C50FCE" w:rsidR="00CD1C74" w:rsidRPr="00CD1C74" w:rsidRDefault="00CD1C74" w:rsidP="00CD1C74">
      <w:pPr>
        <w:pStyle w:val="Paragraphedeliste"/>
        <w:numPr>
          <w:ilvl w:val="0"/>
          <w:numId w:val="12"/>
        </w:numPr>
        <w:jc w:val="both"/>
        <w:rPr>
          <w:i/>
          <w:iCs/>
        </w:rPr>
      </w:pPr>
      <w:r w:rsidRPr="00CD1C74">
        <w:rPr>
          <w:i/>
          <w:iCs/>
        </w:rPr>
        <w:t xml:space="preserve">Intervention dans les locaux de l’entreprise </w:t>
      </w:r>
    </w:p>
    <w:p w14:paraId="74C82EEC" w14:textId="554C8E7C" w:rsidR="00875979" w:rsidRDefault="00875979" w:rsidP="000C79E0">
      <w:pPr>
        <w:jc w:val="both"/>
      </w:pPr>
      <w:r>
        <w:t>Dans les 48 heures après la survenance d’un évènement traumatique, l’entreprise réunit une équipe de psychologues dans les locaux de l’entreprise</w:t>
      </w:r>
      <w:r w:rsidR="00CD1C74">
        <w:t xml:space="preserve"> afin de prévenir les troubles psychosociaux du personnel, préserver le climat social et permettre aux salariés de retrouver leurs capacités de travail. </w:t>
      </w:r>
    </w:p>
    <w:p w14:paraId="1229AFC2" w14:textId="45019215" w:rsidR="00CD1C74" w:rsidRDefault="00CD1C74" w:rsidP="000C79E0">
      <w:pPr>
        <w:jc w:val="both"/>
      </w:pPr>
      <w:r>
        <w:t xml:space="preserve">Si les psychologues estiment qu’une deuxième intervention est nécessaire, ils en organisent une dans un délai compris entre 8 et 15 jours. </w:t>
      </w:r>
    </w:p>
    <w:p w14:paraId="130506D5" w14:textId="37ABA96F" w:rsidR="00CD1C74" w:rsidRPr="00CD1C74" w:rsidRDefault="00CD1C74" w:rsidP="00CD1C74">
      <w:pPr>
        <w:pStyle w:val="Paragraphedeliste"/>
        <w:numPr>
          <w:ilvl w:val="0"/>
          <w:numId w:val="12"/>
        </w:numPr>
        <w:jc w:val="both"/>
        <w:rPr>
          <w:i/>
          <w:iCs/>
        </w:rPr>
      </w:pPr>
      <w:r w:rsidRPr="00CD1C74">
        <w:rPr>
          <w:i/>
          <w:iCs/>
        </w:rPr>
        <w:t xml:space="preserve">Intervention téléphonique </w:t>
      </w:r>
    </w:p>
    <w:p w14:paraId="6C495B22" w14:textId="1CABB864" w:rsidR="00CD1C74" w:rsidRDefault="00CD1C74" w:rsidP="000C79E0">
      <w:pPr>
        <w:jc w:val="both"/>
      </w:pPr>
      <w:r>
        <w:t xml:space="preserve">Après un évènement traumatique, 5 consultations téléphoniques individuelles avec un clinicien spécialisé post traumatique sont prises en charges en complément de l’intervention sur site. </w:t>
      </w:r>
    </w:p>
    <w:p w14:paraId="6743861C" w14:textId="0DA2ADD0" w:rsidR="001E0091" w:rsidRDefault="003B1709" w:rsidP="001E0091">
      <w:pPr>
        <w:pStyle w:val="Paragraphedeliste"/>
        <w:numPr>
          <w:ilvl w:val="1"/>
          <w:numId w:val="27"/>
        </w:numPr>
        <w:jc w:val="both"/>
        <w:rPr>
          <w:b/>
          <w:bCs/>
        </w:rPr>
      </w:pPr>
      <w:r w:rsidRPr="001E0091">
        <w:rPr>
          <w:b/>
          <w:bCs/>
        </w:rPr>
        <w:t xml:space="preserve">Formation spécifique des salariés sur les incivilités </w:t>
      </w:r>
    </w:p>
    <w:p w14:paraId="2971836E" w14:textId="1166540D" w:rsidR="001E0091" w:rsidRPr="001E0091" w:rsidRDefault="001E0091" w:rsidP="001E0091">
      <w:pPr>
        <w:jc w:val="both"/>
      </w:pPr>
      <w:r>
        <w:t>1 jour de formation par groupe de 8 à 12 personnes permettant aux stagiaires de désamorcer les situations d’incivilités et/ou de violence.</w:t>
      </w:r>
    </w:p>
    <w:p w14:paraId="2ECEB807" w14:textId="7EC5686B" w:rsidR="003B1709" w:rsidRPr="001E0091" w:rsidRDefault="003B1709" w:rsidP="000C79E0">
      <w:pPr>
        <w:pStyle w:val="Paragraphedeliste"/>
        <w:numPr>
          <w:ilvl w:val="1"/>
          <w:numId w:val="27"/>
        </w:numPr>
        <w:jc w:val="both"/>
        <w:rPr>
          <w:b/>
          <w:bCs/>
        </w:rPr>
      </w:pPr>
      <w:r w:rsidRPr="001E0091">
        <w:rPr>
          <w:b/>
          <w:bCs/>
        </w:rPr>
        <w:t>Formation d’accompagnement des managers à la gestion du stress et la détection d’un collaborateur en souffrance :</w:t>
      </w:r>
      <w:r>
        <w:t xml:space="preserve"> </w:t>
      </w:r>
    </w:p>
    <w:p w14:paraId="6FB44D63" w14:textId="77777777" w:rsidR="00F77F5F" w:rsidRDefault="003B1709" w:rsidP="000C79E0">
      <w:pPr>
        <w:jc w:val="both"/>
      </w:pPr>
      <w:r>
        <w:t>1 jour de formation par groupe de 8 à 10 personnes permettant aux stagiaires</w:t>
      </w:r>
      <w:r w:rsidR="00F77F5F">
        <w:t xml:space="preserve"> : </w:t>
      </w:r>
    </w:p>
    <w:p w14:paraId="0A10B03C" w14:textId="03A82CC6" w:rsidR="003B1709" w:rsidRDefault="001675A2" w:rsidP="00F77F5F">
      <w:pPr>
        <w:pStyle w:val="Paragraphedeliste"/>
        <w:numPr>
          <w:ilvl w:val="0"/>
          <w:numId w:val="12"/>
        </w:numPr>
        <w:jc w:val="both"/>
      </w:pPr>
      <w:r>
        <w:t>D’appréhender</w:t>
      </w:r>
      <w:r w:rsidR="003B1709">
        <w:t xml:space="preserve"> les notions des stress et d’épuisement </w:t>
      </w:r>
      <w:r w:rsidR="00F77F5F">
        <w:t>professionnel ainsi que les causes du stress ;</w:t>
      </w:r>
    </w:p>
    <w:p w14:paraId="6541C3C3" w14:textId="073D5C51" w:rsidR="000E1E6F" w:rsidRDefault="00F77F5F" w:rsidP="00B73D5F">
      <w:pPr>
        <w:pStyle w:val="Paragraphedeliste"/>
        <w:numPr>
          <w:ilvl w:val="0"/>
          <w:numId w:val="12"/>
        </w:numPr>
        <w:jc w:val="both"/>
      </w:pPr>
      <w:r>
        <w:t>De repérer les indicateurs de difficultés au travail pour accompagner au mieux les collaborateurs et détecter les situations à risque.</w:t>
      </w:r>
    </w:p>
    <w:p w14:paraId="05BA031F" w14:textId="77777777" w:rsidR="00E7304F" w:rsidRDefault="00E7304F" w:rsidP="00E7304F">
      <w:pPr>
        <w:pStyle w:val="Paragraphedeliste"/>
        <w:jc w:val="both"/>
      </w:pPr>
    </w:p>
    <w:p w14:paraId="2CCC5058" w14:textId="41B3B177" w:rsidR="00830FBE" w:rsidRDefault="00830FBE" w:rsidP="008D4D06">
      <w:pPr>
        <w:pStyle w:val="Titre3"/>
        <w:numPr>
          <w:ilvl w:val="0"/>
          <w:numId w:val="30"/>
        </w:numPr>
        <w:rPr>
          <w:sz w:val="22"/>
          <w:szCs w:val="22"/>
        </w:rPr>
      </w:pPr>
      <w:bookmarkStart w:id="3" w:name="_Toc141284369"/>
      <w:r w:rsidRPr="001E0091">
        <w:rPr>
          <w:sz w:val="22"/>
          <w:szCs w:val="22"/>
        </w:rPr>
        <w:lastRenderedPageBreak/>
        <w:t>Prévention des addictions</w:t>
      </w:r>
      <w:bookmarkEnd w:id="3"/>
    </w:p>
    <w:p w14:paraId="2B3F97EA" w14:textId="77777777" w:rsidR="008D4D06" w:rsidRPr="008D4D06" w:rsidRDefault="008D4D06" w:rsidP="00C4001A">
      <w:pPr>
        <w:pStyle w:val="Paragraphedeliste"/>
        <w:spacing w:after="0" w:line="240" w:lineRule="auto"/>
      </w:pPr>
    </w:p>
    <w:p w14:paraId="79E882E7" w14:textId="74A96681" w:rsidR="00F77F5F" w:rsidRDefault="000E1E6F" w:rsidP="000C79E0">
      <w:pPr>
        <w:jc w:val="both"/>
      </w:pPr>
      <w:r>
        <w:t xml:space="preserve">Afin de prévenir des addictions (alcool, tabac, drogues…), des dispositifs d’accompagnement, de sensibilisation et de formations sont mis en place. </w:t>
      </w:r>
    </w:p>
    <w:p w14:paraId="04FABD84" w14:textId="76DCA42A" w:rsidR="000E1E6F" w:rsidRDefault="000E1E6F" w:rsidP="001E0091">
      <w:pPr>
        <w:pStyle w:val="Paragraphedeliste"/>
        <w:numPr>
          <w:ilvl w:val="0"/>
          <w:numId w:val="29"/>
        </w:numPr>
        <w:jc w:val="both"/>
      </w:pPr>
      <w:r w:rsidRPr="001E0091">
        <w:rPr>
          <w:b/>
          <w:bCs/>
        </w:rPr>
        <w:t>Accompagnement via un entretien motivationnel pour faire prendre conscience du comportement addictif</w:t>
      </w:r>
      <w:r>
        <w:t xml:space="preserve"> (détecter les facteurs de risque pour agir et éviter la maladie) :</w:t>
      </w:r>
    </w:p>
    <w:p w14:paraId="7419EA42" w14:textId="61488527" w:rsidR="00402941" w:rsidRDefault="00402941" w:rsidP="000E1E6F">
      <w:pPr>
        <w:jc w:val="both"/>
      </w:pPr>
      <w:r>
        <w:t xml:space="preserve">Environ 5 séances de 15 à 20 minutes sont mises en place afin d’accompagner le patient et de faire un bilan sur sa situation. Ces séances sont menées par un réseau d’infirmiers spécialisées en prévention des addictions. </w:t>
      </w:r>
    </w:p>
    <w:p w14:paraId="6AFDC78F" w14:textId="2C2B80B8" w:rsidR="00F77F5F" w:rsidRDefault="000E1E6F" w:rsidP="001E0091">
      <w:pPr>
        <w:pStyle w:val="Paragraphedeliste"/>
        <w:numPr>
          <w:ilvl w:val="0"/>
          <w:numId w:val="29"/>
        </w:numPr>
        <w:jc w:val="both"/>
        <w:rPr>
          <w:b/>
          <w:bCs/>
        </w:rPr>
      </w:pPr>
      <w:r w:rsidRPr="001E0091">
        <w:rPr>
          <w:b/>
          <w:bCs/>
        </w:rPr>
        <w:t xml:space="preserve">Journée de sensibilisation sur site en entreprise : </w:t>
      </w:r>
    </w:p>
    <w:p w14:paraId="5AEDA451" w14:textId="77777777" w:rsidR="001E0091" w:rsidRDefault="001E0091" w:rsidP="001E0091">
      <w:pPr>
        <w:jc w:val="both"/>
      </w:pPr>
      <w:r w:rsidRPr="00D167DF">
        <w:t>En fonction des besoins et des objectifs</w:t>
      </w:r>
      <w:r>
        <w:t xml:space="preserve"> pédagogique</w:t>
      </w:r>
      <w:r w:rsidRPr="00D167DF">
        <w:t xml:space="preserve"> des entreprises, des journées de sensibilisation sur-mesure peuvent être organisées</w:t>
      </w:r>
      <w:r>
        <w:t xml:space="preserve"> afin de coller au mieux à la culture de l’entreprise et à ses interlocuteurs. </w:t>
      </w:r>
    </w:p>
    <w:p w14:paraId="69C5A51E" w14:textId="77777777" w:rsidR="001E0091" w:rsidRDefault="001E0091" w:rsidP="001E0091">
      <w:pPr>
        <w:jc w:val="both"/>
      </w:pPr>
      <w:r>
        <w:t xml:space="preserve">L’intervention a une double approche : </w:t>
      </w:r>
    </w:p>
    <w:p w14:paraId="5E5C6D1A" w14:textId="77777777" w:rsidR="001E0091" w:rsidRDefault="001E0091" w:rsidP="001E0091">
      <w:pPr>
        <w:pStyle w:val="Paragraphedeliste"/>
        <w:numPr>
          <w:ilvl w:val="0"/>
          <w:numId w:val="12"/>
        </w:numPr>
        <w:jc w:val="both"/>
      </w:pPr>
      <w:r>
        <w:t xml:space="preserve">Santé publique </w:t>
      </w:r>
    </w:p>
    <w:p w14:paraId="484EAFD2" w14:textId="08F0CA82" w:rsidR="001E0091" w:rsidRDefault="001E0091" w:rsidP="001E0091">
      <w:pPr>
        <w:pStyle w:val="Paragraphedeliste"/>
        <w:numPr>
          <w:ilvl w:val="0"/>
          <w:numId w:val="12"/>
        </w:numPr>
        <w:jc w:val="both"/>
      </w:pPr>
      <w:r>
        <w:t xml:space="preserve">Santé sécurité au travail </w:t>
      </w:r>
    </w:p>
    <w:p w14:paraId="52ED2C29" w14:textId="77777777" w:rsidR="001E0091" w:rsidRPr="001E0091" w:rsidRDefault="001E0091" w:rsidP="001E0091">
      <w:pPr>
        <w:pStyle w:val="Paragraphedeliste"/>
        <w:jc w:val="both"/>
      </w:pPr>
    </w:p>
    <w:p w14:paraId="271DB09B" w14:textId="3EB765B9" w:rsidR="000E1E6F" w:rsidRPr="001E0091" w:rsidRDefault="000E1E6F" w:rsidP="000C79E0">
      <w:pPr>
        <w:pStyle w:val="Paragraphedeliste"/>
        <w:numPr>
          <w:ilvl w:val="0"/>
          <w:numId w:val="29"/>
        </w:numPr>
        <w:jc w:val="both"/>
        <w:rPr>
          <w:b/>
          <w:bCs/>
        </w:rPr>
      </w:pPr>
      <w:r w:rsidRPr="001E0091">
        <w:rPr>
          <w:b/>
          <w:bCs/>
        </w:rPr>
        <w:t>Formations</w:t>
      </w:r>
      <w:r w:rsidR="00B10D5D" w:rsidRPr="001E0091">
        <w:rPr>
          <w:b/>
          <w:bCs/>
        </w:rPr>
        <w:t xml:space="preserve"> sur le rôle du manager dans la prévention des addictions</w:t>
      </w:r>
      <w:r w:rsidRPr="001E0091">
        <w:rPr>
          <w:b/>
          <w:bCs/>
        </w:rPr>
        <w:t> :</w:t>
      </w:r>
      <w:r>
        <w:t xml:space="preserve"> </w:t>
      </w:r>
    </w:p>
    <w:p w14:paraId="32F5DCD4" w14:textId="44AAD84B" w:rsidR="00B10D5D" w:rsidRPr="00955B25" w:rsidRDefault="00B10D5D" w:rsidP="00B10D5D">
      <w:pPr>
        <w:pStyle w:val="Paragraphedeliste"/>
        <w:numPr>
          <w:ilvl w:val="0"/>
          <w:numId w:val="12"/>
        </w:numPr>
        <w:jc w:val="both"/>
        <w:rPr>
          <w:b/>
          <w:bCs/>
        </w:rPr>
      </w:pPr>
      <w:r w:rsidRPr="00955B25">
        <w:rPr>
          <w:b/>
          <w:bCs/>
        </w:rPr>
        <w:t>Une journée de formation à destination des managers et RH</w:t>
      </w:r>
    </w:p>
    <w:p w14:paraId="4B950492" w14:textId="6F703536" w:rsidR="00DD161B" w:rsidRDefault="00DD161B" w:rsidP="00DD161B">
      <w:pPr>
        <w:pStyle w:val="Paragraphedeliste"/>
        <w:jc w:val="both"/>
      </w:pPr>
      <w:r w:rsidRPr="00DD161B">
        <w:rPr>
          <w:u w:val="single"/>
        </w:rPr>
        <w:t>Objectifs </w:t>
      </w:r>
      <w:r>
        <w:t xml:space="preserve">: </w:t>
      </w:r>
    </w:p>
    <w:p w14:paraId="752F59F6" w14:textId="697515CA" w:rsidR="00DD161B" w:rsidRDefault="00DD161B" w:rsidP="00DD161B">
      <w:pPr>
        <w:pStyle w:val="Paragraphedeliste"/>
        <w:numPr>
          <w:ilvl w:val="0"/>
          <w:numId w:val="16"/>
        </w:numPr>
        <w:jc w:val="both"/>
      </w:pPr>
      <w:r>
        <w:t>Reconnaître les états inadaptés provoqués par une addiction</w:t>
      </w:r>
    </w:p>
    <w:p w14:paraId="4BBEFA3D" w14:textId="00BD4679" w:rsidR="00DD161B" w:rsidRDefault="00DD161B" w:rsidP="00DD161B">
      <w:pPr>
        <w:pStyle w:val="Paragraphedeliste"/>
        <w:numPr>
          <w:ilvl w:val="0"/>
          <w:numId w:val="16"/>
        </w:numPr>
        <w:jc w:val="both"/>
      </w:pPr>
      <w:r>
        <w:t>Connaître les protocoles internes de dépistage</w:t>
      </w:r>
    </w:p>
    <w:p w14:paraId="14022D75" w14:textId="48F4FF14" w:rsidR="00DD161B" w:rsidRDefault="00DD161B" w:rsidP="00DD161B">
      <w:pPr>
        <w:pStyle w:val="Paragraphedeliste"/>
        <w:numPr>
          <w:ilvl w:val="0"/>
          <w:numId w:val="16"/>
        </w:numPr>
        <w:jc w:val="both"/>
      </w:pPr>
      <w:r>
        <w:t xml:space="preserve">Connaître les limites de sa fonction </w:t>
      </w:r>
    </w:p>
    <w:p w14:paraId="32ADD4BC" w14:textId="5ADB50C0" w:rsidR="00DD161B" w:rsidRDefault="00DD161B" w:rsidP="00DD161B">
      <w:pPr>
        <w:pStyle w:val="Paragraphedeliste"/>
        <w:numPr>
          <w:ilvl w:val="0"/>
          <w:numId w:val="16"/>
        </w:numPr>
        <w:jc w:val="both"/>
      </w:pPr>
      <w:r>
        <w:t xml:space="preserve">Connaître les différents acteurs à mobiliser et leur rôle </w:t>
      </w:r>
    </w:p>
    <w:p w14:paraId="182C3960" w14:textId="7D1890CF" w:rsidR="00DD161B" w:rsidRDefault="00955B25" w:rsidP="00DD161B">
      <w:pPr>
        <w:jc w:val="both"/>
      </w:pPr>
      <w:r>
        <w:t xml:space="preserve">ET/OU </w:t>
      </w:r>
    </w:p>
    <w:p w14:paraId="46DF7DE7" w14:textId="0685CDBE" w:rsidR="00DD161B" w:rsidRDefault="00DD161B" w:rsidP="00DD161B">
      <w:pPr>
        <w:pStyle w:val="Paragraphedeliste"/>
        <w:numPr>
          <w:ilvl w:val="0"/>
          <w:numId w:val="12"/>
        </w:numPr>
        <w:jc w:val="both"/>
      </w:pPr>
      <w:r w:rsidRPr="00955B25">
        <w:rPr>
          <w:b/>
          <w:bCs/>
        </w:rPr>
        <w:t>Une journée de formation pour les RH et DRH</w:t>
      </w:r>
      <w:r>
        <w:t xml:space="preserve"> (groupe de 5 à 15 personnes)</w:t>
      </w:r>
    </w:p>
    <w:p w14:paraId="70B90906" w14:textId="5E36A744" w:rsidR="00DD161B" w:rsidRPr="00DD161B" w:rsidRDefault="00DD161B" w:rsidP="00DD161B">
      <w:pPr>
        <w:pStyle w:val="Paragraphedeliste"/>
        <w:jc w:val="both"/>
        <w:rPr>
          <w:u w:val="single"/>
        </w:rPr>
      </w:pPr>
      <w:r w:rsidRPr="00DD161B">
        <w:rPr>
          <w:u w:val="single"/>
        </w:rPr>
        <w:t xml:space="preserve">Objectifs : </w:t>
      </w:r>
    </w:p>
    <w:p w14:paraId="01DE31D5" w14:textId="77777777" w:rsidR="00DD161B" w:rsidRDefault="00DD161B" w:rsidP="00DD161B">
      <w:pPr>
        <w:pStyle w:val="Paragraphedeliste"/>
        <w:numPr>
          <w:ilvl w:val="0"/>
          <w:numId w:val="16"/>
        </w:numPr>
        <w:jc w:val="both"/>
      </w:pPr>
      <w:r>
        <w:t>Se familiariser avec les fondamentaux d’addictologie</w:t>
      </w:r>
    </w:p>
    <w:p w14:paraId="65D1E316" w14:textId="360EA198" w:rsidR="00DD161B" w:rsidRDefault="00DD161B" w:rsidP="00DD161B">
      <w:pPr>
        <w:pStyle w:val="Paragraphedeliste"/>
        <w:numPr>
          <w:ilvl w:val="0"/>
          <w:numId w:val="16"/>
        </w:numPr>
        <w:jc w:val="both"/>
      </w:pPr>
      <w:r>
        <w:t>Connaître la législation en vigueur et la politique de prévention de son entreprise</w:t>
      </w:r>
    </w:p>
    <w:p w14:paraId="0416E259" w14:textId="6277E2B7" w:rsidR="00DD161B" w:rsidRDefault="00DD161B" w:rsidP="00DD161B">
      <w:pPr>
        <w:pStyle w:val="Paragraphedeliste"/>
        <w:numPr>
          <w:ilvl w:val="0"/>
          <w:numId w:val="16"/>
        </w:numPr>
        <w:jc w:val="both"/>
      </w:pPr>
      <w:r>
        <w:t xml:space="preserve">Savoir utiliser et mener une action de dépistage alcool et stupéfiants </w:t>
      </w:r>
    </w:p>
    <w:p w14:paraId="5FCE0D1B" w14:textId="77777777" w:rsidR="00DD161B" w:rsidRDefault="00DD161B" w:rsidP="00DD161B">
      <w:pPr>
        <w:pStyle w:val="Paragraphedeliste"/>
        <w:numPr>
          <w:ilvl w:val="0"/>
          <w:numId w:val="16"/>
        </w:numPr>
        <w:jc w:val="both"/>
      </w:pPr>
      <w:r>
        <w:t>Comprendre le rôle de la ligne managériale dans la prévention des addictions</w:t>
      </w:r>
    </w:p>
    <w:p w14:paraId="66CF174E" w14:textId="77777777" w:rsidR="00DD161B" w:rsidRDefault="00DD161B" w:rsidP="00DD161B">
      <w:pPr>
        <w:pStyle w:val="Paragraphedeliste"/>
        <w:numPr>
          <w:ilvl w:val="0"/>
          <w:numId w:val="16"/>
        </w:numPr>
        <w:jc w:val="both"/>
      </w:pPr>
      <w:r>
        <w:t>Connaître les freins et les leviers pour aborder le sujet des addictions en entreprise</w:t>
      </w:r>
    </w:p>
    <w:p w14:paraId="67063617" w14:textId="77777777" w:rsidR="00DD161B" w:rsidRDefault="00DD161B" w:rsidP="00DD161B">
      <w:pPr>
        <w:pStyle w:val="Paragraphedeliste"/>
        <w:numPr>
          <w:ilvl w:val="0"/>
          <w:numId w:val="16"/>
        </w:numPr>
        <w:jc w:val="both"/>
      </w:pPr>
      <w:r>
        <w:t xml:space="preserve">Détecter </w:t>
      </w:r>
      <w:r w:rsidRPr="001675A2">
        <w:t>les situations</w:t>
      </w:r>
      <w:r>
        <w:t xml:space="preserve"> à risques : aiguë et/ou chronique</w:t>
      </w:r>
    </w:p>
    <w:p w14:paraId="43EC6EEA" w14:textId="377C6DED" w:rsidR="000E1E6F" w:rsidRDefault="00DD161B" w:rsidP="000C79E0">
      <w:pPr>
        <w:pStyle w:val="Paragraphedeliste"/>
        <w:numPr>
          <w:ilvl w:val="0"/>
          <w:numId w:val="16"/>
        </w:numPr>
        <w:jc w:val="both"/>
      </w:pPr>
      <w:r>
        <w:t>Savoir agir vis-à-vis d’un salarié en difficulté et prendre en compte le déni.</w:t>
      </w:r>
    </w:p>
    <w:p w14:paraId="64FAC935" w14:textId="77777777" w:rsidR="00955B25" w:rsidRDefault="00955B25" w:rsidP="00955B25">
      <w:pPr>
        <w:pStyle w:val="Paragraphedeliste"/>
        <w:ind w:left="1080"/>
        <w:jc w:val="both"/>
      </w:pPr>
    </w:p>
    <w:p w14:paraId="7A4FD612" w14:textId="34AA2974" w:rsidR="00B73D5F" w:rsidRDefault="000C79E0" w:rsidP="008D4D06">
      <w:pPr>
        <w:pStyle w:val="Titre3"/>
        <w:numPr>
          <w:ilvl w:val="0"/>
          <w:numId w:val="30"/>
        </w:numPr>
        <w:rPr>
          <w:sz w:val="22"/>
          <w:szCs w:val="22"/>
        </w:rPr>
      </w:pPr>
      <w:bookmarkStart w:id="4" w:name="_Toc141284370"/>
      <w:r w:rsidRPr="001E0091">
        <w:rPr>
          <w:sz w:val="22"/>
          <w:szCs w:val="22"/>
        </w:rPr>
        <w:t xml:space="preserve">Prévention du </w:t>
      </w:r>
      <w:r w:rsidR="00830FBE" w:rsidRPr="001E0091">
        <w:rPr>
          <w:sz w:val="22"/>
          <w:szCs w:val="22"/>
        </w:rPr>
        <w:t>risque routier</w:t>
      </w:r>
      <w:bookmarkEnd w:id="4"/>
      <w:r w:rsidR="00830FBE" w:rsidRPr="001E0091">
        <w:rPr>
          <w:sz w:val="22"/>
          <w:szCs w:val="22"/>
        </w:rPr>
        <w:t xml:space="preserve"> </w:t>
      </w:r>
    </w:p>
    <w:p w14:paraId="587FAA03" w14:textId="77777777" w:rsidR="008D4D06" w:rsidRPr="008D4D06" w:rsidRDefault="008D4D06" w:rsidP="00C4001A">
      <w:pPr>
        <w:pStyle w:val="Paragraphedeliste"/>
        <w:spacing w:after="0" w:line="240" w:lineRule="auto"/>
      </w:pPr>
    </w:p>
    <w:p w14:paraId="4EE73CD2" w14:textId="77777777" w:rsidR="004D2FC0" w:rsidRDefault="00955B25" w:rsidP="000C79E0">
      <w:pPr>
        <w:jc w:val="both"/>
      </w:pPr>
      <w:r>
        <w:t>Dans le cadre de la prévention des risques routiers, une</w:t>
      </w:r>
      <w:r w:rsidR="004D2FC0">
        <w:t xml:space="preserve"> demi-journée</w:t>
      </w:r>
      <w:r>
        <w:t xml:space="preserve"> de formation </w:t>
      </w:r>
      <w:r w:rsidR="004D2FC0">
        <w:t xml:space="preserve">est organisée sur un site dédié pour un groupe de 12 personnes maximum. </w:t>
      </w:r>
    </w:p>
    <w:p w14:paraId="678AB714" w14:textId="0A3B00BF" w:rsidR="00DD161B" w:rsidRDefault="004D2FC0" w:rsidP="000C79E0">
      <w:pPr>
        <w:jc w:val="both"/>
      </w:pPr>
      <w:r>
        <w:t xml:space="preserve">Le programme de la formation comprend : </w:t>
      </w:r>
    </w:p>
    <w:p w14:paraId="5B0BBE90" w14:textId="32467DC1" w:rsidR="004D2FC0" w:rsidRDefault="004D2FC0" w:rsidP="004D2FC0">
      <w:pPr>
        <w:pStyle w:val="Paragraphedeliste"/>
        <w:numPr>
          <w:ilvl w:val="0"/>
          <w:numId w:val="12"/>
        </w:numPr>
        <w:jc w:val="both"/>
      </w:pPr>
      <w:r>
        <w:t>La pratique de la conduite de véhicules ultra légers</w:t>
      </w:r>
    </w:p>
    <w:p w14:paraId="7245E36F" w14:textId="30B76C7F" w:rsidR="004D2FC0" w:rsidRDefault="004D2FC0" w:rsidP="004D2FC0">
      <w:pPr>
        <w:pStyle w:val="Paragraphedeliste"/>
        <w:numPr>
          <w:ilvl w:val="0"/>
          <w:numId w:val="12"/>
        </w:numPr>
        <w:jc w:val="both"/>
      </w:pPr>
      <w:r>
        <w:t>La sensibilisation à l’écoconduite</w:t>
      </w:r>
    </w:p>
    <w:p w14:paraId="381C5A18" w14:textId="0C6B6E57" w:rsidR="00830FBE" w:rsidRDefault="00B73D5F" w:rsidP="00B73D5F">
      <w:pPr>
        <w:pStyle w:val="Titre2"/>
        <w:rPr>
          <w:sz w:val="24"/>
          <w:szCs w:val="24"/>
        </w:rPr>
      </w:pPr>
      <w:bookmarkStart w:id="5" w:name="_Toc141284371"/>
      <w:r w:rsidRPr="001E0091">
        <w:rPr>
          <w:sz w:val="24"/>
          <w:szCs w:val="24"/>
        </w:rPr>
        <w:lastRenderedPageBreak/>
        <w:t xml:space="preserve">B) </w:t>
      </w:r>
      <w:r w:rsidR="008D4D06">
        <w:rPr>
          <w:sz w:val="24"/>
          <w:szCs w:val="24"/>
        </w:rPr>
        <w:t>Les actions à destination des salariés : les a</w:t>
      </w:r>
      <w:r w:rsidR="000C79E0" w:rsidRPr="001E0091">
        <w:rPr>
          <w:sz w:val="24"/>
          <w:szCs w:val="24"/>
        </w:rPr>
        <w:t>ctions sociales</w:t>
      </w:r>
      <w:bookmarkEnd w:id="5"/>
      <w:r w:rsidR="000C79E0" w:rsidRPr="001E0091">
        <w:rPr>
          <w:sz w:val="24"/>
          <w:szCs w:val="24"/>
        </w:rPr>
        <w:t xml:space="preserve"> </w:t>
      </w:r>
    </w:p>
    <w:p w14:paraId="127EE635" w14:textId="77777777" w:rsidR="00E7304F" w:rsidRPr="00E7304F" w:rsidRDefault="00E7304F" w:rsidP="00C4001A">
      <w:pPr>
        <w:spacing w:after="0" w:line="240" w:lineRule="auto"/>
      </w:pPr>
    </w:p>
    <w:p w14:paraId="4533EED2" w14:textId="65C38F6D" w:rsidR="004D2FC0" w:rsidRDefault="0047564E" w:rsidP="0047564E">
      <w:pPr>
        <w:jc w:val="both"/>
      </w:pPr>
      <w:r w:rsidRPr="0047564E">
        <w:t xml:space="preserve">Certains salariés, du fait de leur situation, sont éligibles à certaines prestations sociales. </w:t>
      </w:r>
    </w:p>
    <w:p w14:paraId="53680AF9" w14:textId="77777777" w:rsidR="00E7304F" w:rsidRPr="0047564E" w:rsidRDefault="00E7304F" w:rsidP="00C4001A">
      <w:pPr>
        <w:spacing w:after="0" w:line="240" w:lineRule="auto"/>
        <w:jc w:val="both"/>
      </w:pPr>
    </w:p>
    <w:p w14:paraId="7EBAF5E8" w14:textId="572F63EF" w:rsidR="0047564E" w:rsidRDefault="00830FBE" w:rsidP="008D4D06">
      <w:pPr>
        <w:pStyle w:val="Titre3"/>
        <w:numPr>
          <w:ilvl w:val="0"/>
          <w:numId w:val="31"/>
        </w:numPr>
      </w:pPr>
      <w:bookmarkStart w:id="6" w:name="_Toc141284372"/>
      <w:r w:rsidRPr="00B23AEE">
        <w:t>Aide à la formation</w:t>
      </w:r>
      <w:bookmarkEnd w:id="6"/>
      <w:r w:rsidRPr="00B23AEE">
        <w:t xml:space="preserve"> </w:t>
      </w:r>
    </w:p>
    <w:p w14:paraId="68351339" w14:textId="77777777" w:rsidR="008D4D06" w:rsidRPr="008D4D06" w:rsidRDefault="008D4D06" w:rsidP="00C4001A">
      <w:pPr>
        <w:pStyle w:val="Paragraphedeliste"/>
        <w:spacing w:after="0" w:line="240" w:lineRule="auto"/>
      </w:pPr>
    </w:p>
    <w:p w14:paraId="2FE8E2DE" w14:textId="69A2D72B" w:rsidR="001731FC" w:rsidRDefault="0047564E" w:rsidP="0047564E">
      <w:pPr>
        <w:jc w:val="both"/>
      </w:pPr>
      <w:r>
        <w:t xml:space="preserve">Une aide pouvant aller jusqu’à </w:t>
      </w:r>
      <w:r w:rsidRPr="00F40C46">
        <w:rPr>
          <w:b/>
          <w:bCs/>
        </w:rPr>
        <w:t>300 euros</w:t>
      </w:r>
      <w:r w:rsidR="001731FC">
        <w:rPr>
          <w:b/>
          <w:bCs/>
        </w:rPr>
        <w:t xml:space="preserve"> par année scolaire</w:t>
      </w:r>
      <w:r>
        <w:t xml:space="preserve"> </w:t>
      </w:r>
      <w:r w:rsidR="00104F7B">
        <w:t xml:space="preserve">(dans la limite du budget disponible et du reste à charge après déduction de toutes aides légales ou extra légales ayant pu être accordées) </w:t>
      </w:r>
      <w:r>
        <w:t>peut être accordé</w:t>
      </w:r>
      <w:r w:rsidR="001731FC">
        <w:t>e</w:t>
      </w:r>
      <w:r>
        <w:t xml:space="preserve"> aux </w:t>
      </w:r>
      <w:r w:rsidRPr="00F6524D">
        <w:rPr>
          <w:b/>
          <w:bCs/>
        </w:rPr>
        <w:t>alternants</w:t>
      </w:r>
      <w:r w:rsidR="001731FC" w:rsidRPr="00F6524D">
        <w:rPr>
          <w:b/>
          <w:bCs/>
        </w:rPr>
        <w:t xml:space="preserve"> </w:t>
      </w:r>
      <w:r w:rsidR="001731FC">
        <w:t>(en contrat d’apprentissage ou de professionnalisation)</w:t>
      </w:r>
      <w:r w:rsidR="00F40C46">
        <w:t>, sur leur demande,</w:t>
      </w:r>
      <w:r>
        <w:t xml:space="preserve"> pour diminuer leurs charges liées aux fournitures scolaires, </w:t>
      </w:r>
      <w:r w:rsidR="001731FC">
        <w:t xml:space="preserve">au </w:t>
      </w:r>
      <w:r>
        <w:t>logement</w:t>
      </w:r>
      <w:r w:rsidR="001731FC">
        <w:t xml:space="preserve"> et au </w:t>
      </w:r>
      <w:r>
        <w:t>transpor</w:t>
      </w:r>
      <w:r w:rsidR="001731FC">
        <w:t xml:space="preserve">t. </w:t>
      </w:r>
    </w:p>
    <w:p w14:paraId="3EC69232" w14:textId="619FF910" w:rsidR="00F6524D" w:rsidRDefault="00F6524D" w:rsidP="0047564E">
      <w:pPr>
        <w:jc w:val="both"/>
      </w:pPr>
      <w:r>
        <w:t xml:space="preserve">Cette aide n’est accordée qu’aux alternants justifiant de </w:t>
      </w:r>
      <w:r w:rsidRPr="00F6524D">
        <w:rPr>
          <w:b/>
          <w:bCs/>
        </w:rPr>
        <w:t>deux mois d’ancienneté</w:t>
      </w:r>
      <w:r>
        <w:t>.</w:t>
      </w:r>
    </w:p>
    <w:p w14:paraId="690277BE" w14:textId="2481A28D" w:rsidR="00F6524D" w:rsidRPr="00F6524D" w:rsidRDefault="00F6524D" w:rsidP="0047564E">
      <w:pPr>
        <w:jc w:val="both"/>
        <w:rPr>
          <w:u w:val="single"/>
        </w:rPr>
      </w:pPr>
      <w:r w:rsidRPr="00F6524D">
        <w:rPr>
          <w:u w:val="single"/>
        </w:rPr>
        <w:t xml:space="preserve">La liste des justificatifs à fournir est la suivante : </w:t>
      </w:r>
    </w:p>
    <w:p w14:paraId="3E7E798D" w14:textId="588319F1" w:rsidR="00F6524D" w:rsidRDefault="00F6524D" w:rsidP="00F6524D">
      <w:pPr>
        <w:pStyle w:val="Paragraphedeliste"/>
        <w:numPr>
          <w:ilvl w:val="0"/>
          <w:numId w:val="12"/>
        </w:numPr>
        <w:jc w:val="both"/>
      </w:pPr>
      <w:r>
        <w:t>Pièce d’identité ou titre de séjour</w:t>
      </w:r>
      <w:r w:rsidR="000D5CCA">
        <w:t xml:space="preserve"> </w:t>
      </w:r>
      <w:r>
        <w:t>en cours de validité (recto-verso)</w:t>
      </w:r>
    </w:p>
    <w:p w14:paraId="7F77F604" w14:textId="773C8B8F" w:rsidR="00F6524D" w:rsidRDefault="00F6524D" w:rsidP="00F6524D">
      <w:pPr>
        <w:pStyle w:val="Paragraphedeliste"/>
        <w:numPr>
          <w:ilvl w:val="0"/>
          <w:numId w:val="12"/>
        </w:numPr>
        <w:jc w:val="both"/>
      </w:pPr>
      <w:r>
        <w:t xml:space="preserve">Copie du dernier bulletin de salaire </w:t>
      </w:r>
    </w:p>
    <w:p w14:paraId="1983BDBF" w14:textId="53139258" w:rsidR="00F6524D" w:rsidRDefault="00F6524D" w:rsidP="00F6524D">
      <w:pPr>
        <w:pStyle w:val="Paragraphedeliste"/>
        <w:numPr>
          <w:ilvl w:val="0"/>
          <w:numId w:val="12"/>
        </w:numPr>
        <w:jc w:val="both"/>
      </w:pPr>
      <w:r>
        <w:t>Copie du contrat (apprentissage ou professionnalisation)</w:t>
      </w:r>
    </w:p>
    <w:p w14:paraId="6BCB619F" w14:textId="14F670B6" w:rsidR="00F6524D" w:rsidRDefault="00F6524D" w:rsidP="00F6524D">
      <w:pPr>
        <w:pStyle w:val="Paragraphedeliste"/>
        <w:numPr>
          <w:ilvl w:val="0"/>
          <w:numId w:val="12"/>
        </w:numPr>
        <w:jc w:val="both"/>
      </w:pPr>
      <w:r>
        <w:t xml:space="preserve">Copie du certificat de scolarité </w:t>
      </w:r>
    </w:p>
    <w:p w14:paraId="5C5D0E71" w14:textId="525D3C8F" w:rsidR="00F6524D" w:rsidRDefault="00F6524D" w:rsidP="00F6524D">
      <w:pPr>
        <w:pStyle w:val="Paragraphedeliste"/>
        <w:numPr>
          <w:ilvl w:val="0"/>
          <w:numId w:val="12"/>
        </w:numPr>
        <w:jc w:val="both"/>
      </w:pPr>
      <w:r>
        <w:t>RIB</w:t>
      </w:r>
    </w:p>
    <w:p w14:paraId="53E50451" w14:textId="6BB56617" w:rsidR="00F6524D" w:rsidRDefault="00F6524D" w:rsidP="00F6524D">
      <w:pPr>
        <w:pStyle w:val="Paragraphedeliste"/>
        <w:numPr>
          <w:ilvl w:val="0"/>
          <w:numId w:val="12"/>
        </w:numPr>
        <w:jc w:val="both"/>
      </w:pPr>
      <w:r>
        <w:t xml:space="preserve">Justificatif des dépenses engagées (preuves de paiement du loyer, d’un abonnement de transport, factures de fournitures scolaires…) </w:t>
      </w:r>
    </w:p>
    <w:p w14:paraId="78E08700" w14:textId="201CA33F" w:rsidR="00F6524D" w:rsidRDefault="00F6524D" w:rsidP="00F6524D">
      <w:pPr>
        <w:pStyle w:val="Paragraphedeliste"/>
        <w:numPr>
          <w:ilvl w:val="0"/>
          <w:numId w:val="12"/>
        </w:numPr>
        <w:jc w:val="both"/>
      </w:pPr>
      <w:r>
        <w:t xml:space="preserve">Justificatif des aides perçues ou attestations sur l’honneur de non-perception d’aides. </w:t>
      </w:r>
    </w:p>
    <w:p w14:paraId="24A90C9D" w14:textId="77777777" w:rsidR="00F6524D" w:rsidRDefault="00F6524D" w:rsidP="00F6524D">
      <w:pPr>
        <w:pStyle w:val="Paragraphedeliste"/>
        <w:jc w:val="both"/>
      </w:pPr>
    </w:p>
    <w:p w14:paraId="0014490B" w14:textId="07FE6FE0" w:rsidR="00B73D5F" w:rsidRDefault="00830FBE" w:rsidP="008D4D06">
      <w:pPr>
        <w:pStyle w:val="Titre3"/>
        <w:numPr>
          <w:ilvl w:val="0"/>
          <w:numId w:val="31"/>
        </w:numPr>
        <w:rPr>
          <w:sz w:val="22"/>
          <w:szCs w:val="22"/>
        </w:rPr>
      </w:pPr>
      <w:bookmarkStart w:id="7" w:name="_Toc141284373"/>
      <w:r w:rsidRPr="001E0091">
        <w:rPr>
          <w:sz w:val="22"/>
          <w:szCs w:val="22"/>
        </w:rPr>
        <w:t>Aide au</w:t>
      </w:r>
      <w:r w:rsidR="00104F7B" w:rsidRPr="001E0091">
        <w:rPr>
          <w:sz w:val="22"/>
          <w:szCs w:val="22"/>
        </w:rPr>
        <w:t xml:space="preserve"> financement du</w:t>
      </w:r>
      <w:r w:rsidRPr="001E0091">
        <w:rPr>
          <w:sz w:val="22"/>
          <w:szCs w:val="22"/>
        </w:rPr>
        <w:t xml:space="preserve"> permis de conduire automobile </w:t>
      </w:r>
      <w:r w:rsidR="008D4D06">
        <w:rPr>
          <w:sz w:val="22"/>
          <w:szCs w:val="22"/>
        </w:rPr>
        <w:t>(de catégorie B)</w:t>
      </w:r>
      <w:bookmarkEnd w:id="7"/>
    </w:p>
    <w:p w14:paraId="63F34908" w14:textId="77777777" w:rsidR="008D4D06" w:rsidRPr="008D4D06" w:rsidRDefault="008D4D06" w:rsidP="00C4001A">
      <w:pPr>
        <w:pStyle w:val="Paragraphedeliste"/>
        <w:spacing w:after="0" w:line="240" w:lineRule="auto"/>
      </w:pPr>
    </w:p>
    <w:p w14:paraId="63B48A3D" w14:textId="6EB202FF" w:rsidR="0047564E" w:rsidRDefault="00F40C46" w:rsidP="0047564E">
      <w:pPr>
        <w:jc w:val="both"/>
      </w:pPr>
      <w:r>
        <w:t xml:space="preserve">Une aide de </w:t>
      </w:r>
      <w:r w:rsidRPr="00F40C46">
        <w:rPr>
          <w:b/>
          <w:bCs/>
        </w:rPr>
        <w:t>500 euros maximum</w:t>
      </w:r>
      <w:r>
        <w:t xml:space="preserve"> </w:t>
      </w:r>
      <w:r w:rsidR="00104F7B">
        <w:t xml:space="preserve">(dans la limite du budget disponible et du reste à charge après déduction de toutes aides légales ou extra légales ayant pu être accordées) peut être accordée </w:t>
      </w:r>
      <w:r>
        <w:t>dans le cadre du financement d</w:t>
      </w:r>
      <w:r w:rsidR="00BE5C60">
        <w:t>u</w:t>
      </w:r>
      <w:r>
        <w:t xml:space="preserve"> permis de conduire</w:t>
      </w:r>
      <w:r w:rsidR="00104F7B">
        <w:t xml:space="preserve"> (catégorie B)</w:t>
      </w:r>
      <w:r w:rsidR="00BE5C60">
        <w:t xml:space="preserve"> des salariés. </w:t>
      </w:r>
    </w:p>
    <w:p w14:paraId="74B37C2D" w14:textId="1092B8A4" w:rsidR="00BE5C60" w:rsidRPr="00BE5C60" w:rsidRDefault="00BE5C60" w:rsidP="0047564E">
      <w:pPr>
        <w:jc w:val="both"/>
        <w:rPr>
          <w:u w:val="single"/>
        </w:rPr>
      </w:pPr>
      <w:r w:rsidRPr="00BE5C60">
        <w:rPr>
          <w:u w:val="single"/>
        </w:rPr>
        <w:t xml:space="preserve">Les conditions d’attribution sont les suivantes : </w:t>
      </w:r>
    </w:p>
    <w:p w14:paraId="5BFB0F48" w14:textId="51DE2512" w:rsidR="00BE5C60" w:rsidRDefault="00BE5C60" w:rsidP="0047564E">
      <w:pPr>
        <w:jc w:val="both"/>
      </w:pPr>
      <w:r>
        <w:t xml:space="preserve">Cette aide ne bénéficie qu’aux salariés ayant une </w:t>
      </w:r>
      <w:r w:rsidRPr="00BE5C60">
        <w:rPr>
          <w:b/>
          <w:bCs/>
        </w:rPr>
        <w:t>ancienneté minimale de 2 mois</w:t>
      </w:r>
      <w:r>
        <w:t>.</w:t>
      </w:r>
    </w:p>
    <w:p w14:paraId="1F5AB5C3" w14:textId="72AAD0AB" w:rsidR="00BE5C60" w:rsidRDefault="00BE5C60" w:rsidP="0047564E">
      <w:pPr>
        <w:jc w:val="both"/>
      </w:pPr>
      <w:r>
        <w:t xml:space="preserve">Le demandeur doit avoir un revenu fiscal de référence divisé par le nombre de parts fiscales de </w:t>
      </w:r>
      <w:r w:rsidRPr="00C61219">
        <w:rPr>
          <w:b/>
          <w:bCs/>
        </w:rPr>
        <w:t>21 000 euros par part fiscale</w:t>
      </w:r>
      <w:r>
        <w:t xml:space="preserve"> (x 1,5 pour les célibataires sans enfants</w:t>
      </w:r>
      <w:r w:rsidR="00C61219">
        <w:t xml:space="preserve">, soit 31 500 euros). </w:t>
      </w:r>
    </w:p>
    <w:p w14:paraId="25C61B90" w14:textId="6E3FBD63" w:rsidR="00BE5C60" w:rsidRDefault="00C61219" w:rsidP="0047564E">
      <w:pPr>
        <w:jc w:val="both"/>
      </w:pPr>
      <w:r>
        <w:t xml:space="preserve">Les alternants ne sont tenus par aucun seuil de revenus. </w:t>
      </w:r>
    </w:p>
    <w:p w14:paraId="556687AD" w14:textId="4141CF76" w:rsidR="00BE5C60" w:rsidRPr="00BE5C60" w:rsidRDefault="00BE5C60" w:rsidP="0047564E">
      <w:pPr>
        <w:jc w:val="both"/>
        <w:rPr>
          <w:u w:val="single"/>
        </w:rPr>
      </w:pPr>
      <w:r w:rsidRPr="00BE5C60">
        <w:rPr>
          <w:u w:val="single"/>
        </w:rPr>
        <w:t>La liste des justificatifs à fournir est la suivante :</w:t>
      </w:r>
    </w:p>
    <w:p w14:paraId="23DE1727" w14:textId="7700CFB8" w:rsidR="00BE5C60" w:rsidRDefault="00BE5C60" w:rsidP="00BE5C60">
      <w:pPr>
        <w:pStyle w:val="Paragraphedeliste"/>
        <w:numPr>
          <w:ilvl w:val="0"/>
          <w:numId w:val="12"/>
        </w:numPr>
        <w:jc w:val="both"/>
      </w:pPr>
      <w:r>
        <w:t>Pièce d’identité ou titre de séjour</w:t>
      </w:r>
      <w:r w:rsidR="000D5CCA">
        <w:t xml:space="preserve"> </w:t>
      </w:r>
      <w:r>
        <w:t>en cours de validité (recto-verso)</w:t>
      </w:r>
    </w:p>
    <w:p w14:paraId="1A2AFEFF" w14:textId="77777777" w:rsidR="00BE5C60" w:rsidRDefault="00BE5C60" w:rsidP="00BE5C60">
      <w:pPr>
        <w:pStyle w:val="Paragraphedeliste"/>
        <w:numPr>
          <w:ilvl w:val="0"/>
          <w:numId w:val="12"/>
        </w:numPr>
        <w:jc w:val="both"/>
      </w:pPr>
      <w:r>
        <w:t xml:space="preserve">Copie du dernier bulletin de salaire </w:t>
      </w:r>
    </w:p>
    <w:p w14:paraId="7E854F94" w14:textId="05B4B550" w:rsidR="00BE5C60" w:rsidRDefault="00BE5C60" w:rsidP="00BE5C60">
      <w:pPr>
        <w:pStyle w:val="Paragraphedeliste"/>
        <w:numPr>
          <w:ilvl w:val="0"/>
          <w:numId w:val="12"/>
        </w:numPr>
        <w:jc w:val="both"/>
      </w:pPr>
      <w:r>
        <w:t xml:space="preserve">Justificatif d’inscription au permis de conduire et copie de la facture de l’école de conduite acquittée </w:t>
      </w:r>
    </w:p>
    <w:p w14:paraId="5B4AE3E4" w14:textId="7E73B0EF" w:rsidR="00BE5C60" w:rsidRDefault="00BE5C60" w:rsidP="00BE5C60">
      <w:pPr>
        <w:pStyle w:val="Paragraphedeliste"/>
        <w:numPr>
          <w:ilvl w:val="0"/>
          <w:numId w:val="12"/>
        </w:numPr>
        <w:jc w:val="both"/>
      </w:pPr>
      <w:r>
        <w:t>Copie du dernier avis d’imposition sur le revenu de toutes les personnes vivant au foyer</w:t>
      </w:r>
    </w:p>
    <w:p w14:paraId="3E27692F" w14:textId="572A5522" w:rsidR="00BE5C60" w:rsidRDefault="00BE5C60" w:rsidP="00BE5C60">
      <w:pPr>
        <w:pStyle w:val="Paragraphedeliste"/>
        <w:numPr>
          <w:ilvl w:val="0"/>
          <w:numId w:val="12"/>
        </w:numPr>
        <w:jc w:val="both"/>
      </w:pPr>
      <w:r>
        <w:t xml:space="preserve">Copie du contrat de travail </w:t>
      </w:r>
    </w:p>
    <w:p w14:paraId="631576DF" w14:textId="77777777" w:rsidR="00BE5C60" w:rsidRDefault="00BE5C60" w:rsidP="00BE5C60">
      <w:pPr>
        <w:pStyle w:val="Paragraphedeliste"/>
        <w:numPr>
          <w:ilvl w:val="0"/>
          <w:numId w:val="12"/>
        </w:numPr>
        <w:jc w:val="both"/>
      </w:pPr>
      <w:r>
        <w:t>RIB</w:t>
      </w:r>
    </w:p>
    <w:p w14:paraId="3E7B3C9F" w14:textId="5D16CFE1" w:rsidR="00BE5C60" w:rsidRDefault="00BE5C60" w:rsidP="0047564E">
      <w:pPr>
        <w:pStyle w:val="Paragraphedeliste"/>
        <w:numPr>
          <w:ilvl w:val="0"/>
          <w:numId w:val="12"/>
        </w:numPr>
        <w:jc w:val="both"/>
      </w:pPr>
      <w:r>
        <w:t xml:space="preserve">Justificatif des aides perçues ou attestations sur l’honneur de non-perception d’aides. </w:t>
      </w:r>
    </w:p>
    <w:p w14:paraId="46B62C40" w14:textId="77777777" w:rsidR="00C61219" w:rsidRDefault="00C61219" w:rsidP="00C61219">
      <w:pPr>
        <w:pStyle w:val="Paragraphedeliste"/>
        <w:jc w:val="both"/>
      </w:pPr>
    </w:p>
    <w:p w14:paraId="4C96B011" w14:textId="72074DF9" w:rsidR="00B73D5F" w:rsidRDefault="00830FBE" w:rsidP="008D4D06">
      <w:pPr>
        <w:pStyle w:val="Titre3"/>
        <w:numPr>
          <w:ilvl w:val="0"/>
          <w:numId w:val="31"/>
        </w:numPr>
      </w:pPr>
      <w:bookmarkStart w:id="8" w:name="_Toc141284374"/>
      <w:r w:rsidRPr="00B23AEE">
        <w:lastRenderedPageBreak/>
        <w:t>Aide aux personnes en situation de handicap</w:t>
      </w:r>
      <w:bookmarkEnd w:id="8"/>
    </w:p>
    <w:p w14:paraId="491CD43F" w14:textId="77777777" w:rsidR="008D4D06" w:rsidRPr="008D4D06" w:rsidRDefault="008D4D06" w:rsidP="00C4001A">
      <w:pPr>
        <w:pStyle w:val="Paragraphedeliste"/>
        <w:spacing w:after="0" w:line="240" w:lineRule="auto"/>
      </w:pPr>
    </w:p>
    <w:p w14:paraId="799945E3" w14:textId="6C8C96A7" w:rsidR="0047564E" w:rsidRDefault="00F40C46" w:rsidP="0047564E">
      <w:pPr>
        <w:jc w:val="both"/>
      </w:pPr>
      <w:r>
        <w:t>Les salariés en situation de handicap peuvent demander une aide financière</w:t>
      </w:r>
      <w:r w:rsidR="00256A1F">
        <w:t xml:space="preserve"> </w:t>
      </w:r>
      <w:r w:rsidR="008D4D06">
        <w:t>allant jusqu’à</w:t>
      </w:r>
      <w:r w:rsidR="00256A1F">
        <w:t xml:space="preserve"> </w:t>
      </w:r>
      <w:r w:rsidR="00256A1F" w:rsidRPr="00256A1F">
        <w:rPr>
          <w:b/>
          <w:bCs/>
        </w:rPr>
        <w:t>1 000 euros par an</w:t>
      </w:r>
      <w:r w:rsidR="00256A1F">
        <w:rPr>
          <w:b/>
          <w:bCs/>
        </w:rPr>
        <w:t xml:space="preserve"> </w:t>
      </w:r>
      <w:r w:rsidR="00256A1F">
        <w:t>(dans la limite du budget disponible et du reste à charge après déduction de toutes aides légales ou extra légales ayant pu être accordées)</w:t>
      </w:r>
      <w:r>
        <w:t xml:space="preserve">, en raison des diverses dépenses liées à leur handicap : aménagement du domicile ; équipement du véhicule ; achat de matériel ; besoin d’une aide à domicile. </w:t>
      </w:r>
    </w:p>
    <w:p w14:paraId="7BA319A1" w14:textId="05C1EAA6" w:rsidR="00256A1F" w:rsidRDefault="008D4D06" w:rsidP="0047564E">
      <w:pPr>
        <w:jc w:val="both"/>
      </w:pPr>
      <w:r w:rsidRPr="008D4D06">
        <w:t>En cas</w:t>
      </w:r>
      <w:r w:rsidR="00256A1F" w:rsidRPr="008D4D06">
        <w:t xml:space="preserve"> d’augmentation du taux d’incapacité</w:t>
      </w:r>
      <w:r w:rsidRPr="008D4D06">
        <w:t>, le salarié</w:t>
      </w:r>
      <w:r w:rsidR="00256A1F" w:rsidRPr="008D4D06">
        <w:t xml:space="preserve"> pourra déposer une nouvelle demande.</w:t>
      </w:r>
    </w:p>
    <w:p w14:paraId="69A2A0D0" w14:textId="096495B3" w:rsidR="00256A1F" w:rsidRPr="00B23AEE" w:rsidRDefault="00256A1F" w:rsidP="0047564E">
      <w:pPr>
        <w:jc w:val="both"/>
        <w:rPr>
          <w:u w:val="single"/>
        </w:rPr>
      </w:pPr>
      <w:r w:rsidRPr="00B23AEE">
        <w:rPr>
          <w:u w:val="single"/>
        </w:rPr>
        <w:t xml:space="preserve">Les conditions d’attributions sont les suivantes : </w:t>
      </w:r>
    </w:p>
    <w:p w14:paraId="23AD2DC9" w14:textId="7E02870F" w:rsidR="00256A1F" w:rsidRDefault="00256A1F" w:rsidP="00256A1F">
      <w:pPr>
        <w:jc w:val="both"/>
      </w:pPr>
      <w:r>
        <w:t>L</w:t>
      </w:r>
      <w:r w:rsidR="00B23AEE">
        <w:t xml:space="preserve">’incapacité permanente du salarié doit avoir été reconnue pour qu’il puisse bénéficier de la prestation. Il doit se trouver dans l’un des cas suivants : </w:t>
      </w:r>
    </w:p>
    <w:p w14:paraId="274DB4A1" w14:textId="7C7462DA" w:rsidR="00B23AEE" w:rsidRDefault="00B23AEE" w:rsidP="00B23AEE">
      <w:pPr>
        <w:pStyle w:val="Paragraphedeliste"/>
        <w:numPr>
          <w:ilvl w:val="0"/>
          <w:numId w:val="12"/>
        </w:numPr>
        <w:jc w:val="both"/>
      </w:pPr>
      <w:r>
        <w:t xml:space="preserve">Avoir un taux d’incapacité </w:t>
      </w:r>
      <w:r>
        <w:rPr>
          <w:rFonts w:cstheme="minorHAnsi"/>
        </w:rPr>
        <w:t>≥</w:t>
      </w:r>
      <w:r>
        <w:t xml:space="preserve"> </w:t>
      </w:r>
      <w:r w:rsidR="000D5CCA">
        <w:t xml:space="preserve">à </w:t>
      </w:r>
      <w:r>
        <w:t>50% défini par la MDPH</w:t>
      </w:r>
    </w:p>
    <w:p w14:paraId="3646E1BB" w14:textId="2C49E6BF" w:rsidR="00B23AEE" w:rsidRDefault="000D5CCA" w:rsidP="00B23AEE">
      <w:pPr>
        <w:pStyle w:val="Paragraphedeliste"/>
        <w:numPr>
          <w:ilvl w:val="0"/>
          <w:numId w:val="12"/>
        </w:numPr>
        <w:jc w:val="both"/>
      </w:pPr>
      <w:r>
        <w:t>Avoir</w:t>
      </w:r>
      <w:r w:rsidR="00B23AEE">
        <w:t xml:space="preserve"> la carte mobilité inclusion </w:t>
      </w:r>
      <w:r>
        <w:t xml:space="preserve">priorité </w:t>
      </w:r>
      <w:r w:rsidR="00B23AEE">
        <w:t xml:space="preserve">(&lt; </w:t>
      </w:r>
      <w:r>
        <w:t>80 à %)</w:t>
      </w:r>
    </w:p>
    <w:p w14:paraId="270F9A70" w14:textId="77777777" w:rsidR="001E0091" w:rsidRDefault="000D5CCA" w:rsidP="00256A1F">
      <w:pPr>
        <w:pStyle w:val="Paragraphedeliste"/>
        <w:numPr>
          <w:ilvl w:val="0"/>
          <w:numId w:val="12"/>
        </w:numPr>
        <w:jc w:val="both"/>
      </w:pPr>
      <w:r>
        <w:t>Avoir la carte mobilité inclusion invalidité (&gt; à 80%)</w:t>
      </w:r>
    </w:p>
    <w:p w14:paraId="6DAA69D0" w14:textId="4628D210" w:rsidR="00B23AEE" w:rsidRDefault="000D5CCA" w:rsidP="001E0091">
      <w:pPr>
        <w:jc w:val="both"/>
      </w:pPr>
      <w:r>
        <w:t xml:space="preserve">Le demandeur doit justifier d’un revenu fiscal de référence divisé par le nombre de parts fiscales de </w:t>
      </w:r>
      <w:r w:rsidRPr="001E0091">
        <w:rPr>
          <w:b/>
          <w:bCs/>
        </w:rPr>
        <w:t>25 000 euros par part fiscale</w:t>
      </w:r>
      <w:r>
        <w:t xml:space="preserve"> (x 1,5 pour les personnes célibataires, soit 37 500 euros). </w:t>
      </w:r>
    </w:p>
    <w:p w14:paraId="19CC92E1" w14:textId="3822E5F1" w:rsidR="0047564E" w:rsidRDefault="00256A1F" w:rsidP="0047564E">
      <w:pPr>
        <w:jc w:val="both"/>
        <w:rPr>
          <w:u w:val="single"/>
        </w:rPr>
      </w:pPr>
      <w:r w:rsidRPr="000D5CCA">
        <w:rPr>
          <w:u w:val="single"/>
        </w:rPr>
        <w:t xml:space="preserve">La liste des justificatifs à fournir est </w:t>
      </w:r>
      <w:r w:rsidR="00B23AEE" w:rsidRPr="000D5CCA">
        <w:rPr>
          <w:u w:val="single"/>
        </w:rPr>
        <w:t>la suivante</w:t>
      </w:r>
      <w:r w:rsidR="000D5CCA" w:rsidRPr="000D5CCA">
        <w:rPr>
          <w:u w:val="single"/>
        </w:rPr>
        <w:t xml:space="preserve"> : </w:t>
      </w:r>
    </w:p>
    <w:p w14:paraId="715BD4EE" w14:textId="4D3ADC7A" w:rsidR="000D5CCA" w:rsidRDefault="000D5CCA" w:rsidP="000D5CCA">
      <w:pPr>
        <w:pStyle w:val="Paragraphedeliste"/>
        <w:numPr>
          <w:ilvl w:val="0"/>
          <w:numId w:val="12"/>
        </w:numPr>
        <w:jc w:val="both"/>
      </w:pPr>
      <w:r>
        <w:t>Pièce d’identité ou titre de séjour en cours de validité (recto-verso)</w:t>
      </w:r>
    </w:p>
    <w:p w14:paraId="6B04909D" w14:textId="77777777" w:rsidR="000D5CCA" w:rsidRDefault="000D5CCA" w:rsidP="000D5CCA">
      <w:pPr>
        <w:pStyle w:val="Paragraphedeliste"/>
        <w:numPr>
          <w:ilvl w:val="0"/>
          <w:numId w:val="12"/>
        </w:numPr>
        <w:jc w:val="both"/>
      </w:pPr>
      <w:r>
        <w:t xml:space="preserve">Copie du dernier bulletin de salaire </w:t>
      </w:r>
    </w:p>
    <w:p w14:paraId="38051403" w14:textId="779AD189" w:rsidR="000D5CCA" w:rsidRDefault="000D5CCA" w:rsidP="000D5CCA">
      <w:pPr>
        <w:pStyle w:val="Paragraphedeliste"/>
        <w:numPr>
          <w:ilvl w:val="0"/>
          <w:numId w:val="12"/>
        </w:numPr>
        <w:jc w:val="both"/>
      </w:pPr>
      <w:r>
        <w:t>Copie du dernier avis d’imposition sur le revenu de toutes les personnes vivant au foyer</w:t>
      </w:r>
    </w:p>
    <w:p w14:paraId="12739B28" w14:textId="6125F41A" w:rsidR="000D5CCA" w:rsidRDefault="000D5CCA" w:rsidP="000D5CCA">
      <w:pPr>
        <w:pStyle w:val="Paragraphedeliste"/>
        <w:numPr>
          <w:ilvl w:val="0"/>
          <w:numId w:val="12"/>
        </w:numPr>
        <w:jc w:val="both"/>
      </w:pPr>
      <w:r>
        <w:t>Copie de la notification de la maison départementale des personnes handicapées (MDPH) et/ou copie de la carte mobilité inclusion (CMI)</w:t>
      </w:r>
    </w:p>
    <w:p w14:paraId="0E9AFCD2" w14:textId="45972C42" w:rsidR="000D5CCA" w:rsidRDefault="000D5CCA" w:rsidP="000D5CCA">
      <w:pPr>
        <w:pStyle w:val="Paragraphedeliste"/>
        <w:numPr>
          <w:ilvl w:val="0"/>
          <w:numId w:val="12"/>
        </w:numPr>
        <w:jc w:val="both"/>
      </w:pPr>
      <w:r>
        <w:t>RIB</w:t>
      </w:r>
    </w:p>
    <w:p w14:paraId="6714884D" w14:textId="0ACB6C20" w:rsidR="000D5CCA" w:rsidRDefault="000D5CCA" w:rsidP="000D5CCA">
      <w:pPr>
        <w:pStyle w:val="Paragraphedeliste"/>
        <w:numPr>
          <w:ilvl w:val="0"/>
          <w:numId w:val="12"/>
        </w:numPr>
        <w:jc w:val="both"/>
      </w:pPr>
      <w:r>
        <w:t>Copie des justificatifs des factures acquittées ou présentées par le(s) prestataire(s)</w:t>
      </w:r>
    </w:p>
    <w:p w14:paraId="249B3563" w14:textId="7310EA2E" w:rsidR="000D5CCA" w:rsidRDefault="000D5CCA" w:rsidP="00B73D5F">
      <w:pPr>
        <w:pStyle w:val="Paragraphedeliste"/>
        <w:numPr>
          <w:ilvl w:val="0"/>
          <w:numId w:val="12"/>
        </w:numPr>
        <w:jc w:val="both"/>
      </w:pPr>
      <w:r>
        <w:t>Copie des justificatif des aides perçues ou refusées au cours des 12 derniers mois relatives aux factures et dépenses pour lesquelles l’aide est sollicitée</w:t>
      </w:r>
    </w:p>
    <w:p w14:paraId="4D23CC19" w14:textId="77777777" w:rsidR="00B73D5F" w:rsidRPr="00B73D5F" w:rsidRDefault="00B73D5F" w:rsidP="00B73D5F">
      <w:pPr>
        <w:pStyle w:val="Paragraphedeliste"/>
        <w:jc w:val="both"/>
      </w:pPr>
    </w:p>
    <w:p w14:paraId="49105B20" w14:textId="4966F4EF" w:rsidR="008A2505" w:rsidRDefault="00411277" w:rsidP="008D4D06">
      <w:pPr>
        <w:pStyle w:val="Titre3"/>
        <w:numPr>
          <w:ilvl w:val="0"/>
          <w:numId w:val="31"/>
        </w:numPr>
      </w:pPr>
      <w:bookmarkStart w:id="9" w:name="_Toc141284375"/>
      <w:r w:rsidRPr="00444624">
        <w:t>Aide lors d’un décès</w:t>
      </w:r>
      <w:bookmarkEnd w:id="9"/>
      <w:r w:rsidRPr="00444624">
        <w:t xml:space="preserve"> </w:t>
      </w:r>
    </w:p>
    <w:p w14:paraId="4BD1C45D" w14:textId="77777777" w:rsidR="008D4D06" w:rsidRPr="008D4D06" w:rsidRDefault="008D4D06" w:rsidP="00C4001A">
      <w:pPr>
        <w:pStyle w:val="Paragraphedeliste"/>
        <w:spacing w:after="0" w:line="240" w:lineRule="auto"/>
      </w:pPr>
    </w:p>
    <w:p w14:paraId="27B037B5" w14:textId="3B2F4CFB" w:rsidR="00B73D5F" w:rsidRDefault="00411277" w:rsidP="0049030D">
      <w:pPr>
        <w:jc w:val="both"/>
      </w:pPr>
      <w:r>
        <w:t xml:space="preserve">Le salarié confronté </w:t>
      </w:r>
      <w:r w:rsidR="00444624">
        <w:t xml:space="preserve">au </w:t>
      </w:r>
      <w:r w:rsidRPr="00B73D5F">
        <w:rPr>
          <w:b/>
          <w:bCs/>
        </w:rPr>
        <w:t>décès</w:t>
      </w:r>
      <w:r w:rsidR="00444624" w:rsidRPr="00B73D5F">
        <w:rPr>
          <w:b/>
          <w:bCs/>
        </w:rPr>
        <w:t xml:space="preserve"> d’un conjoint, d’un enfant ou d’un ascendant au 1</w:t>
      </w:r>
      <w:r w:rsidR="00444624" w:rsidRPr="00B73D5F">
        <w:rPr>
          <w:b/>
          <w:bCs/>
          <w:vertAlign w:val="superscript"/>
        </w:rPr>
        <w:t>er</w:t>
      </w:r>
      <w:r w:rsidR="00444624" w:rsidRPr="00B73D5F">
        <w:rPr>
          <w:b/>
          <w:bCs/>
        </w:rPr>
        <w:t xml:space="preserve"> degré</w:t>
      </w:r>
      <w:r w:rsidR="00444624">
        <w:t xml:space="preserve"> </w:t>
      </w:r>
      <w:r w:rsidR="00B73D5F">
        <w:t>(père ou mère)</w:t>
      </w:r>
      <w:r>
        <w:t xml:space="preserve"> peut demander un soutien psychologique et</w:t>
      </w:r>
      <w:r w:rsidR="008D4D06">
        <w:t xml:space="preserve">/ou </w:t>
      </w:r>
      <w:r>
        <w:t xml:space="preserve">un accompagnement dans les démarches administratives. </w:t>
      </w:r>
    </w:p>
    <w:p w14:paraId="46EA8F9C" w14:textId="77777777" w:rsidR="00B73D5F" w:rsidRDefault="00444624" w:rsidP="0049030D">
      <w:pPr>
        <w:jc w:val="both"/>
      </w:pPr>
      <w:r>
        <w:t xml:space="preserve">Cette </w:t>
      </w:r>
      <w:r w:rsidRPr="00B73D5F">
        <w:t>aide individuelle est plafonnée à</w:t>
      </w:r>
      <w:r w:rsidRPr="00B73D5F">
        <w:rPr>
          <w:b/>
          <w:bCs/>
        </w:rPr>
        <w:t xml:space="preserve"> 300 euros</w:t>
      </w:r>
      <w:r>
        <w:t xml:space="preserve"> </w:t>
      </w:r>
      <w:r w:rsidR="00B73D5F">
        <w:t xml:space="preserve">(dans la limite du budget disponible et du reste à charge après déduction de toutes aides légales ou extra légales ayant pu être accordées) </w:t>
      </w:r>
      <w:r>
        <w:t xml:space="preserve">et est non renouvelable, sauf en cas de nouveau décès. </w:t>
      </w:r>
    </w:p>
    <w:p w14:paraId="4050A12A" w14:textId="7C46E5CB" w:rsidR="00411277" w:rsidRDefault="00444624" w:rsidP="0049030D">
      <w:pPr>
        <w:jc w:val="both"/>
      </w:pPr>
      <w:r>
        <w:t xml:space="preserve">Ce montant permet de suivre 5 séances d’accompagnement (60 euros par séance environ). </w:t>
      </w:r>
    </w:p>
    <w:p w14:paraId="5B07E7AB" w14:textId="4AA43944" w:rsidR="00444624" w:rsidRPr="00B73D5F" w:rsidRDefault="00B73D5F" w:rsidP="0049030D">
      <w:pPr>
        <w:jc w:val="both"/>
        <w:rPr>
          <w:u w:val="single"/>
        </w:rPr>
      </w:pPr>
      <w:r w:rsidRPr="00B73D5F">
        <w:rPr>
          <w:u w:val="single"/>
        </w:rPr>
        <w:t xml:space="preserve">La liste des justificatifs à fournir est la suivante : </w:t>
      </w:r>
    </w:p>
    <w:p w14:paraId="406EED3C" w14:textId="01AD0AD5" w:rsidR="00B73D5F" w:rsidRDefault="00B73D5F" w:rsidP="00B73D5F">
      <w:pPr>
        <w:pStyle w:val="Paragraphedeliste"/>
        <w:numPr>
          <w:ilvl w:val="0"/>
          <w:numId w:val="12"/>
        </w:numPr>
        <w:jc w:val="both"/>
      </w:pPr>
      <w:r>
        <w:t>Acte de décès</w:t>
      </w:r>
    </w:p>
    <w:p w14:paraId="2282FE4F" w14:textId="420B67B3" w:rsidR="00B73D5F" w:rsidRDefault="00B73D5F" w:rsidP="00B73D5F">
      <w:pPr>
        <w:pStyle w:val="Paragraphedeliste"/>
        <w:numPr>
          <w:ilvl w:val="0"/>
          <w:numId w:val="12"/>
        </w:numPr>
        <w:jc w:val="both"/>
      </w:pPr>
      <w:r>
        <w:t>Copie de la pièce d’identité ou du titre de séjour en cours de validité (recto verso)</w:t>
      </w:r>
    </w:p>
    <w:p w14:paraId="78AEAD61" w14:textId="267690F0" w:rsidR="00B73D5F" w:rsidRDefault="00B73D5F" w:rsidP="00B73D5F">
      <w:pPr>
        <w:pStyle w:val="Paragraphedeliste"/>
        <w:numPr>
          <w:ilvl w:val="0"/>
          <w:numId w:val="12"/>
        </w:numPr>
        <w:jc w:val="both"/>
      </w:pPr>
      <w:r>
        <w:t>Copie du dernier bulletin de salaire</w:t>
      </w:r>
    </w:p>
    <w:p w14:paraId="6453F0F1" w14:textId="37E7F819" w:rsidR="00B73D5F" w:rsidRDefault="00B73D5F" w:rsidP="00B73D5F">
      <w:pPr>
        <w:pStyle w:val="Paragraphedeliste"/>
        <w:numPr>
          <w:ilvl w:val="0"/>
          <w:numId w:val="12"/>
        </w:numPr>
        <w:jc w:val="both"/>
      </w:pPr>
      <w:r>
        <w:t>Copie du dernier avis d’imposition sur le revenu de toutes les personnes vivant au foyer</w:t>
      </w:r>
    </w:p>
    <w:p w14:paraId="13E4B7B9" w14:textId="67AA89FF" w:rsidR="00B73D5F" w:rsidRDefault="00B73D5F" w:rsidP="00B73D5F">
      <w:pPr>
        <w:pStyle w:val="Paragraphedeliste"/>
        <w:numPr>
          <w:ilvl w:val="0"/>
          <w:numId w:val="12"/>
        </w:numPr>
        <w:jc w:val="both"/>
      </w:pPr>
      <w:r>
        <w:t>RIB</w:t>
      </w:r>
    </w:p>
    <w:p w14:paraId="17A2D221" w14:textId="26AD98A8" w:rsidR="00B73D5F" w:rsidRDefault="00B73D5F" w:rsidP="00B73D5F">
      <w:pPr>
        <w:pStyle w:val="Paragraphedeliste"/>
        <w:numPr>
          <w:ilvl w:val="0"/>
          <w:numId w:val="12"/>
        </w:numPr>
        <w:jc w:val="both"/>
      </w:pPr>
      <w:r>
        <w:lastRenderedPageBreak/>
        <w:t xml:space="preserve">Facture acquittée des séances d’accompagnement psychologique et/ou de l’aide aux démarches administratives </w:t>
      </w:r>
    </w:p>
    <w:p w14:paraId="7A2B7DB3" w14:textId="532FB496" w:rsidR="00444624" w:rsidRDefault="00B73D5F" w:rsidP="0049030D">
      <w:pPr>
        <w:pStyle w:val="Paragraphedeliste"/>
        <w:numPr>
          <w:ilvl w:val="0"/>
          <w:numId w:val="12"/>
        </w:numPr>
        <w:jc w:val="both"/>
      </w:pPr>
      <w:r>
        <w:t>Justificatif des aides perçues ou attestation sur l’honneur de non-perception d’aides</w:t>
      </w:r>
    </w:p>
    <w:sectPr w:rsidR="00444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9AFA3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35B05"/>
    <w:multiLevelType w:val="hybridMultilevel"/>
    <w:tmpl w:val="6C52F130"/>
    <w:lvl w:ilvl="0" w:tplc="B65EBD7C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1098B"/>
    <w:multiLevelType w:val="hybridMultilevel"/>
    <w:tmpl w:val="C4AEC0B8"/>
    <w:lvl w:ilvl="0" w:tplc="E8B894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800E4"/>
    <w:multiLevelType w:val="hybridMultilevel"/>
    <w:tmpl w:val="B56692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02557"/>
    <w:multiLevelType w:val="hybridMultilevel"/>
    <w:tmpl w:val="CA18A2F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42EA8"/>
    <w:multiLevelType w:val="hybridMultilevel"/>
    <w:tmpl w:val="1DD4BC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5036B"/>
    <w:multiLevelType w:val="hybridMultilevel"/>
    <w:tmpl w:val="95CC54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7445B"/>
    <w:multiLevelType w:val="hybridMultilevel"/>
    <w:tmpl w:val="298E9D8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B32BB"/>
    <w:multiLevelType w:val="hybridMultilevel"/>
    <w:tmpl w:val="EAD0B4A6"/>
    <w:lvl w:ilvl="0" w:tplc="EB36F9C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104C9"/>
    <w:multiLevelType w:val="hybridMultilevel"/>
    <w:tmpl w:val="74BE225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3256C"/>
    <w:multiLevelType w:val="hybridMultilevel"/>
    <w:tmpl w:val="654A2424"/>
    <w:lvl w:ilvl="0" w:tplc="87BA86E4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A7AAA"/>
    <w:multiLevelType w:val="hybridMultilevel"/>
    <w:tmpl w:val="2C44AB0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46242"/>
    <w:multiLevelType w:val="hybridMultilevel"/>
    <w:tmpl w:val="0DE426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C02A0"/>
    <w:multiLevelType w:val="hybridMultilevel"/>
    <w:tmpl w:val="A00A12A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A13027C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1461C"/>
    <w:multiLevelType w:val="hybridMultilevel"/>
    <w:tmpl w:val="C2FA7DB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33AF0"/>
    <w:multiLevelType w:val="hybridMultilevel"/>
    <w:tmpl w:val="3522C9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C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81728"/>
    <w:multiLevelType w:val="hybridMultilevel"/>
    <w:tmpl w:val="08C60A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B49A0"/>
    <w:multiLevelType w:val="hybridMultilevel"/>
    <w:tmpl w:val="4538C270"/>
    <w:lvl w:ilvl="0" w:tplc="95DA40A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B482AE2">
      <w:start w:val="4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  <w:b w:val="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05E44"/>
    <w:multiLevelType w:val="hybridMultilevel"/>
    <w:tmpl w:val="2C8A08A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172CE"/>
    <w:multiLevelType w:val="hybridMultilevel"/>
    <w:tmpl w:val="2F0EB2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E6DAF"/>
    <w:multiLevelType w:val="hybridMultilevel"/>
    <w:tmpl w:val="8F008976"/>
    <w:lvl w:ilvl="0" w:tplc="A13027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6826E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E7EAE"/>
    <w:multiLevelType w:val="hybridMultilevel"/>
    <w:tmpl w:val="3B34CCA4"/>
    <w:lvl w:ilvl="0" w:tplc="8A44FD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52B7F"/>
    <w:multiLevelType w:val="hybridMultilevel"/>
    <w:tmpl w:val="717E4EC8"/>
    <w:lvl w:ilvl="0" w:tplc="BFCC8B7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0747A"/>
    <w:multiLevelType w:val="hybridMultilevel"/>
    <w:tmpl w:val="DE9212F4"/>
    <w:lvl w:ilvl="0" w:tplc="BC466890">
      <w:start w:val="2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AE6AD1"/>
    <w:multiLevelType w:val="hybridMultilevel"/>
    <w:tmpl w:val="B0C4D1CE"/>
    <w:lvl w:ilvl="0" w:tplc="9DBEEB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DF625D"/>
    <w:multiLevelType w:val="hybridMultilevel"/>
    <w:tmpl w:val="1EC0F28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06B8F"/>
    <w:multiLevelType w:val="hybridMultilevel"/>
    <w:tmpl w:val="2CE487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8436C8"/>
    <w:multiLevelType w:val="hybridMultilevel"/>
    <w:tmpl w:val="C05E574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822F3"/>
    <w:multiLevelType w:val="hybridMultilevel"/>
    <w:tmpl w:val="D5C0E042"/>
    <w:lvl w:ilvl="0" w:tplc="95DA40A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857C09"/>
    <w:multiLevelType w:val="hybridMultilevel"/>
    <w:tmpl w:val="5A747C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D47FE3"/>
    <w:multiLevelType w:val="hybridMultilevel"/>
    <w:tmpl w:val="A6EC1646"/>
    <w:lvl w:ilvl="0" w:tplc="1FA6712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AA0937"/>
    <w:multiLevelType w:val="hybridMultilevel"/>
    <w:tmpl w:val="6144EAAA"/>
    <w:lvl w:ilvl="0" w:tplc="A13027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791389">
    <w:abstractNumId w:val="13"/>
  </w:num>
  <w:num w:numId="2" w16cid:durableId="1755853545">
    <w:abstractNumId w:val="4"/>
  </w:num>
  <w:num w:numId="3" w16cid:durableId="545025662">
    <w:abstractNumId w:val="9"/>
  </w:num>
  <w:num w:numId="4" w16cid:durableId="2050059560">
    <w:abstractNumId w:val="22"/>
  </w:num>
  <w:num w:numId="5" w16cid:durableId="1757433836">
    <w:abstractNumId w:val="21"/>
  </w:num>
  <w:num w:numId="6" w16cid:durableId="980773947">
    <w:abstractNumId w:val="2"/>
  </w:num>
  <w:num w:numId="7" w16cid:durableId="1898737390">
    <w:abstractNumId w:val="27"/>
  </w:num>
  <w:num w:numId="8" w16cid:durableId="1370649456">
    <w:abstractNumId w:val="20"/>
  </w:num>
  <w:num w:numId="9" w16cid:durableId="1074090479">
    <w:abstractNumId w:val="31"/>
  </w:num>
  <w:num w:numId="10" w16cid:durableId="109281043">
    <w:abstractNumId w:val="24"/>
  </w:num>
  <w:num w:numId="11" w16cid:durableId="1462990344">
    <w:abstractNumId w:val="8"/>
  </w:num>
  <w:num w:numId="12" w16cid:durableId="805437704">
    <w:abstractNumId w:val="17"/>
  </w:num>
  <w:num w:numId="13" w16cid:durableId="1019312406">
    <w:abstractNumId w:val="7"/>
  </w:num>
  <w:num w:numId="14" w16cid:durableId="1382174639">
    <w:abstractNumId w:val="15"/>
  </w:num>
  <w:num w:numId="15" w16cid:durableId="516890730">
    <w:abstractNumId w:val="18"/>
  </w:num>
  <w:num w:numId="16" w16cid:durableId="648557122">
    <w:abstractNumId w:val="23"/>
  </w:num>
  <w:num w:numId="17" w16cid:durableId="755827282">
    <w:abstractNumId w:val="11"/>
  </w:num>
  <w:num w:numId="18" w16cid:durableId="906577697">
    <w:abstractNumId w:val="6"/>
  </w:num>
  <w:num w:numId="19" w16cid:durableId="1753814056">
    <w:abstractNumId w:val="26"/>
  </w:num>
  <w:num w:numId="20" w16cid:durableId="3820975">
    <w:abstractNumId w:val="5"/>
  </w:num>
  <w:num w:numId="21" w16cid:durableId="744182105">
    <w:abstractNumId w:val="3"/>
  </w:num>
  <w:num w:numId="22" w16cid:durableId="1442796033">
    <w:abstractNumId w:val="16"/>
  </w:num>
  <w:num w:numId="23" w16cid:durableId="945422950">
    <w:abstractNumId w:val="0"/>
  </w:num>
  <w:num w:numId="24" w16cid:durableId="6906314">
    <w:abstractNumId w:val="19"/>
  </w:num>
  <w:num w:numId="25" w16cid:durableId="1315179898">
    <w:abstractNumId w:val="10"/>
  </w:num>
  <w:num w:numId="26" w16cid:durableId="2024817874">
    <w:abstractNumId w:val="29"/>
  </w:num>
  <w:num w:numId="27" w16cid:durableId="1433937965">
    <w:abstractNumId w:val="12"/>
  </w:num>
  <w:num w:numId="28" w16cid:durableId="1042363084">
    <w:abstractNumId w:val="28"/>
  </w:num>
  <w:num w:numId="29" w16cid:durableId="1767774972">
    <w:abstractNumId w:val="1"/>
  </w:num>
  <w:num w:numId="30" w16cid:durableId="1808205140">
    <w:abstractNumId w:val="25"/>
  </w:num>
  <w:num w:numId="31" w16cid:durableId="406342069">
    <w:abstractNumId w:val="14"/>
  </w:num>
  <w:num w:numId="32" w16cid:durableId="103030515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05"/>
    <w:rsid w:val="00040968"/>
    <w:rsid w:val="0004231D"/>
    <w:rsid w:val="00054BC6"/>
    <w:rsid w:val="0008004B"/>
    <w:rsid w:val="00095690"/>
    <w:rsid w:val="000C79E0"/>
    <w:rsid w:val="000D5CCA"/>
    <w:rsid w:val="000D6DAC"/>
    <w:rsid w:val="000E1E6F"/>
    <w:rsid w:val="00104F7B"/>
    <w:rsid w:val="0013008A"/>
    <w:rsid w:val="001675A2"/>
    <w:rsid w:val="001731FC"/>
    <w:rsid w:val="001D7BA5"/>
    <w:rsid w:val="001E0091"/>
    <w:rsid w:val="002467DE"/>
    <w:rsid w:val="00256A1F"/>
    <w:rsid w:val="002924B1"/>
    <w:rsid w:val="003168C2"/>
    <w:rsid w:val="0035057D"/>
    <w:rsid w:val="00370641"/>
    <w:rsid w:val="003A6009"/>
    <w:rsid w:val="003B1709"/>
    <w:rsid w:val="00402941"/>
    <w:rsid w:val="00411277"/>
    <w:rsid w:val="004429F3"/>
    <w:rsid w:val="00444624"/>
    <w:rsid w:val="0047564E"/>
    <w:rsid w:val="0049030D"/>
    <w:rsid w:val="004D2FC0"/>
    <w:rsid w:val="004D623D"/>
    <w:rsid w:val="00507952"/>
    <w:rsid w:val="005B7C15"/>
    <w:rsid w:val="005E5B0A"/>
    <w:rsid w:val="00612836"/>
    <w:rsid w:val="00621979"/>
    <w:rsid w:val="00635C91"/>
    <w:rsid w:val="00672E4C"/>
    <w:rsid w:val="006E2631"/>
    <w:rsid w:val="00750B2D"/>
    <w:rsid w:val="007A189C"/>
    <w:rsid w:val="007A2318"/>
    <w:rsid w:val="007C66D7"/>
    <w:rsid w:val="007D465E"/>
    <w:rsid w:val="00830FBE"/>
    <w:rsid w:val="0086292B"/>
    <w:rsid w:val="00875979"/>
    <w:rsid w:val="008A2505"/>
    <w:rsid w:val="008D4D06"/>
    <w:rsid w:val="008D7D90"/>
    <w:rsid w:val="00931292"/>
    <w:rsid w:val="00955B25"/>
    <w:rsid w:val="009E6BBA"/>
    <w:rsid w:val="00A04C5F"/>
    <w:rsid w:val="00A4153B"/>
    <w:rsid w:val="00A83CF1"/>
    <w:rsid w:val="00B10D5D"/>
    <w:rsid w:val="00B23AEE"/>
    <w:rsid w:val="00B40A79"/>
    <w:rsid w:val="00B73D5F"/>
    <w:rsid w:val="00B948E6"/>
    <w:rsid w:val="00BE5C60"/>
    <w:rsid w:val="00C33036"/>
    <w:rsid w:val="00C4001A"/>
    <w:rsid w:val="00C45ED5"/>
    <w:rsid w:val="00C61219"/>
    <w:rsid w:val="00CC250F"/>
    <w:rsid w:val="00CD1C74"/>
    <w:rsid w:val="00D167DF"/>
    <w:rsid w:val="00D32695"/>
    <w:rsid w:val="00DD161B"/>
    <w:rsid w:val="00E42669"/>
    <w:rsid w:val="00E53C56"/>
    <w:rsid w:val="00E7304F"/>
    <w:rsid w:val="00E877F9"/>
    <w:rsid w:val="00EA417F"/>
    <w:rsid w:val="00EB2AE6"/>
    <w:rsid w:val="00EB6AAD"/>
    <w:rsid w:val="00F054FC"/>
    <w:rsid w:val="00F355C3"/>
    <w:rsid w:val="00F40C46"/>
    <w:rsid w:val="00F44C42"/>
    <w:rsid w:val="00F6524D"/>
    <w:rsid w:val="00F77F5F"/>
    <w:rsid w:val="00F84E78"/>
    <w:rsid w:val="00FC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28CE"/>
  <w15:chartTrackingRefBased/>
  <w15:docId w15:val="{62AE8E64-B9E4-4D23-9AE0-A766FF60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73D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73D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73D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292B"/>
    <w:pPr>
      <w:ind w:left="720"/>
      <w:contextualSpacing/>
    </w:pPr>
  </w:style>
  <w:style w:type="table" w:styleId="Grilledutableau">
    <w:name w:val="Table Grid"/>
    <w:basedOn w:val="TableauNormal"/>
    <w:uiPriority w:val="39"/>
    <w:rsid w:val="00FC0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uiPriority w:val="99"/>
    <w:unhideWhenUsed/>
    <w:rsid w:val="00256A1F"/>
    <w:pPr>
      <w:numPr>
        <w:numId w:val="23"/>
      </w:numPr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73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73D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73D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1E0091"/>
    <w:pPr>
      <w:outlineLvl w:val="9"/>
    </w:pPr>
    <w:rPr>
      <w:kern w:val="0"/>
      <w:lang w:eastAsia="fr-FR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1E009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1E0091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1E0091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1E00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D732D-EACC-4BDB-B03D-0D2E6D43A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1677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Pole Social</dc:creator>
  <cp:keywords/>
  <dc:description/>
  <cp:lastModifiedBy>Stéphane SERS</cp:lastModifiedBy>
  <cp:revision>6</cp:revision>
  <dcterms:created xsi:type="dcterms:W3CDTF">2023-07-26T15:19:00Z</dcterms:created>
  <dcterms:modified xsi:type="dcterms:W3CDTF">2023-07-27T08:00:00Z</dcterms:modified>
</cp:coreProperties>
</file>