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B7D6" w14:textId="77777777" w:rsidR="003878C8" w:rsidRPr="00FC0FD2" w:rsidRDefault="003878C8" w:rsidP="003878C8">
      <w:pPr>
        <w:pStyle w:val="TITFORM"/>
        <w:pBdr>
          <w:bottom w:val="none" w:sz="0" w:space="0" w:color="auto"/>
        </w:pBdr>
        <w:spacing w:before="0" w:after="0"/>
        <w:ind w:left="-284" w:right="-340"/>
        <w:jc w:val="center"/>
        <w:rPr>
          <w:rFonts w:cs="Tahoma"/>
          <w:b/>
          <w:bCs w:val="0"/>
          <w:i w:val="0"/>
          <w:smallCaps w:val="0"/>
          <w:snapToGrid w:val="0"/>
          <w:color w:val="C00000"/>
          <w:lang w:val="fr-FR"/>
        </w:rPr>
      </w:pPr>
      <w:r w:rsidRPr="00FC0FD2">
        <w:rPr>
          <w:rFonts w:cs="Tahoma"/>
          <w:b/>
          <w:bCs w:val="0"/>
          <w:i w:val="0"/>
          <w:smallCaps w:val="0"/>
          <w:snapToGrid w:val="0"/>
          <w:color w:val="C00000"/>
          <w:lang w:val="fr-FR"/>
        </w:rPr>
        <w:t xml:space="preserve">PLAN D'ÉPARGNE </w:t>
      </w:r>
    </w:p>
    <w:p w14:paraId="43D350A1" w14:textId="7DBBA516" w:rsidR="003878C8" w:rsidRDefault="003878C8" w:rsidP="003878C8">
      <w:pPr>
        <w:pStyle w:val="TITFORM"/>
        <w:pBdr>
          <w:bottom w:val="none" w:sz="0" w:space="0" w:color="auto"/>
        </w:pBdr>
        <w:spacing w:before="0" w:after="0"/>
        <w:ind w:left="-284" w:right="-340"/>
        <w:jc w:val="center"/>
        <w:rPr>
          <w:rFonts w:cs="Tahoma"/>
          <w:b/>
          <w:bCs w:val="0"/>
          <w:i w:val="0"/>
          <w:smallCaps w:val="0"/>
          <w:snapToGrid w:val="0"/>
          <w:color w:val="C00000"/>
          <w:lang w:val="fr-FR"/>
        </w:rPr>
      </w:pPr>
      <w:r w:rsidRPr="00FC0FD2">
        <w:rPr>
          <w:rFonts w:cs="Tahoma"/>
          <w:b/>
          <w:bCs w:val="0"/>
          <w:i w:val="0"/>
          <w:smallCaps w:val="0"/>
          <w:snapToGrid w:val="0"/>
          <w:color w:val="C00000"/>
          <w:lang w:val="fr-FR"/>
        </w:rPr>
        <w:t>PAR ACCORD COLLECTIF DE BRANCH</w:t>
      </w:r>
      <w:r w:rsidR="00E71C1D">
        <w:rPr>
          <w:rFonts w:cs="Tahoma"/>
          <w:b/>
          <w:bCs w:val="0"/>
          <w:i w:val="0"/>
          <w:smallCaps w:val="0"/>
          <w:snapToGrid w:val="0"/>
          <w:color w:val="C00000"/>
          <w:lang w:val="fr-FR"/>
        </w:rPr>
        <w:t>E</w:t>
      </w:r>
    </w:p>
    <w:p w14:paraId="385C0E41" w14:textId="2DEED288" w:rsidR="00E71C1D" w:rsidRPr="00E71C1D" w:rsidRDefault="00E71C1D" w:rsidP="003878C8">
      <w:pPr>
        <w:pStyle w:val="TITFORM"/>
        <w:pBdr>
          <w:bottom w:val="none" w:sz="0" w:space="0" w:color="auto"/>
        </w:pBdr>
        <w:spacing w:before="0" w:after="0"/>
        <w:ind w:left="-284" w:right="-340"/>
        <w:jc w:val="center"/>
        <w:rPr>
          <w:rFonts w:cs="Tahoma"/>
          <w:iCs/>
          <w:smallCaps w:val="0"/>
          <w:snapToGrid w:val="0"/>
          <w:color w:val="C00000"/>
          <w:lang w:val="fr-FR"/>
        </w:rPr>
      </w:pPr>
      <w:r w:rsidRPr="00E71C1D">
        <w:rPr>
          <w:rFonts w:cs="Tahoma"/>
          <w:iCs/>
          <w:smallCaps w:val="0"/>
          <w:snapToGrid w:val="0"/>
          <w:color w:val="C00000"/>
          <w:lang w:val="fr-FR"/>
        </w:rPr>
        <w:t>(version modifiée par l’avenant n°1 du 26 novembre 2021)</w:t>
      </w:r>
    </w:p>
    <w:p w14:paraId="1CC8F9B2" w14:textId="77777777" w:rsidR="003878C8" w:rsidRPr="00E71C1D" w:rsidRDefault="003878C8" w:rsidP="003878C8">
      <w:pPr>
        <w:ind w:left="-284" w:right="-340"/>
        <w:rPr>
          <w:rFonts w:cs="Tahoma"/>
          <w:bCs/>
          <w:i/>
          <w:iCs/>
          <w:smallCaps/>
          <w:snapToGrid w:val="0"/>
        </w:rPr>
      </w:pPr>
    </w:p>
    <w:p w14:paraId="651FE6E5"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13E9D91A"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Adopté par la société (l’entreprise)............................ située à...................................., représentée par .......................</w:t>
      </w:r>
    </w:p>
    <w:p w14:paraId="0D3A823B"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18A2C55D"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Ci-après dénommée </w:t>
      </w:r>
      <w:r>
        <w:rPr>
          <w:rFonts w:cs="Tahoma"/>
          <w:bCs w:val="0"/>
          <w:i w:val="0"/>
          <w:smallCaps w:val="0"/>
          <w:snapToGrid w:val="0"/>
          <w:sz w:val="20"/>
          <w:szCs w:val="20"/>
          <w:lang w:val="fr-FR"/>
        </w:rPr>
        <w:t>« </w:t>
      </w:r>
      <w:r w:rsidRPr="00FC0FD2">
        <w:rPr>
          <w:rFonts w:cs="Tahoma"/>
          <w:bCs w:val="0"/>
          <w:i w:val="0"/>
          <w:smallCaps w:val="0"/>
          <w:snapToGrid w:val="0"/>
          <w:sz w:val="20"/>
          <w:szCs w:val="20"/>
          <w:lang w:val="fr-FR"/>
        </w:rPr>
        <w:t>l’employeur</w:t>
      </w:r>
      <w:r>
        <w:rPr>
          <w:rFonts w:cs="Tahoma"/>
          <w:bCs w:val="0"/>
          <w:i w:val="0"/>
          <w:smallCaps w:val="0"/>
          <w:snapToGrid w:val="0"/>
          <w:sz w:val="20"/>
          <w:szCs w:val="20"/>
          <w:lang w:val="fr-FR"/>
        </w:rPr>
        <w:t> »</w:t>
      </w:r>
      <w:r w:rsidRPr="00FC0FD2">
        <w:rPr>
          <w:rFonts w:cs="Tahoma"/>
          <w:bCs w:val="0"/>
          <w:i w:val="0"/>
          <w:smallCaps w:val="0"/>
          <w:snapToGrid w:val="0"/>
          <w:sz w:val="20"/>
          <w:szCs w:val="20"/>
          <w:lang w:val="fr-FR"/>
        </w:rPr>
        <w:t xml:space="preserve"> ou </w:t>
      </w:r>
      <w:r>
        <w:rPr>
          <w:rFonts w:cs="Tahoma"/>
          <w:bCs w:val="0"/>
          <w:i w:val="0"/>
          <w:smallCaps w:val="0"/>
          <w:snapToGrid w:val="0"/>
          <w:sz w:val="20"/>
          <w:szCs w:val="20"/>
          <w:lang w:val="fr-FR"/>
        </w:rPr>
        <w:t>« </w:t>
      </w:r>
      <w:r w:rsidRPr="00FC0FD2">
        <w:rPr>
          <w:rFonts w:cs="Tahoma"/>
          <w:bCs w:val="0"/>
          <w:i w:val="0"/>
          <w:smallCaps w:val="0"/>
          <w:snapToGrid w:val="0"/>
          <w:sz w:val="20"/>
          <w:szCs w:val="20"/>
          <w:lang w:val="fr-FR"/>
        </w:rPr>
        <w:t>l’entreprise</w:t>
      </w:r>
      <w:r>
        <w:rPr>
          <w:rFonts w:cs="Tahoma"/>
          <w:bCs w:val="0"/>
          <w:i w:val="0"/>
          <w:smallCaps w:val="0"/>
          <w:snapToGrid w:val="0"/>
          <w:sz w:val="20"/>
          <w:szCs w:val="20"/>
          <w:lang w:val="fr-FR"/>
        </w:rPr>
        <w:t> »,</w:t>
      </w:r>
    </w:p>
    <w:p w14:paraId="377A2F8B"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657EA828"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4705FD5E"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4BD5DC22"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Il a été convenu le présent plan d'épargne ayant pour objet de permettre aux salariés et aux personnes visées à l'article L. 3332-2 du Code du travail de participer avec l'aide de leur employeur à la constitution d'un portefeuille collectif de valeurs mobilières en bénéficiant des avantages fiscaux et sociaux attachés à cette forme d'épargne collective.</w:t>
      </w:r>
    </w:p>
    <w:p w14:paraId="666AEE26"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Ce plan d'épargne répond aux dispositions des articles L. 3331-1 et suivants du Code du travail.</w:t>
      </w:r>
    </w:p>
    <w:p w14:paraId="2F3F13ED"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Il est convenu de ne mettre en place que ce plan d’épargne, n’étant pas estimé opportun pour le moment d’instituer également un plan d’épargne pour </w:t>
      </w:r>
      <w:proofErr w:type="gramStart"/>
      <w:r w:rsidRPr="00FC0FD2">
        <w:rPr>
          <w:rFonts w:cs="Tahoma"/>
          <w:bCs w:val="0"/>
          <w:i w:val="0"/>
          <w:smallCaps w:val="0"/>
          <w:snapToGrid w:val="0"/>
          <w:sz w:val="20"/>
          <w:szCs w:val="20"/>
          <w:lang w:val="fr-FR"/>
        </w:rPr>
        <w:t>la retraite collectif</w:t>
      </w:r>
      <w:proofErr w:type="gramEnd"/>
      <w:r w:rsidRPr="00FC0FD2">
        <w:rPr>
          <w:rFonts w:cs="Tahoma"/>
          <w:bCs w:val="0"/>
          <w:i w:val="0"/>
          <w:smallCaps w:val="0"/>
          <w:snapToGrid w:val="0"/>
          <w:sz w:val="20"/>
          <w:szCs w:val="20"/>
          <w:lang w:val="fr-FR"/>
        </w:rPr>
        <w:t>.</w:t>
      </w:r>
    </w:p>
    <w:p w14:paraId="21EC490F"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00BB95C0"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376C9D4C" w14:textId="77777777" w:rsidR="003878C8" w:rsidRPr="0091119F" w:rsidRDefault="003878C8" w:rsidP="003878C8">
      <w:pPr>
        <w:pStyle w:val="TITH1"/>
        <w:spacing w:before="0" w:after="0"/>
        <w:ind w:left="-284" w:right="-340"/>
        <w:jc w:val="both"/>
        <w:rPr>
          <w:rFonts w:cs="Tahoma"/>
          <w:b/>
          <w:bCs w:val="0"/>
          <w:i w:val="0"/>
          <w:smallCaps w:val="0"/>
          <w:snapToGrid w:val="0"/>
          <w:sz w:val="20"/>
          <w:szCs w:val="20"/>
          <w:u w:val="single"/>
          <w:lang w:val="fr-FR"/>
        </w:rPr>
      </w:pPr>
      <w:r w:rsidRPr="0091119F">
        <w:rPr>
          <w:rFonts w:cs="Tahoma"/>
          <w:b/>
          <w:bCs w:val="0"/>
          <w:i w:val="0"/>
          <w:smallCaps w:val="0"/>
          <w:snapToGrid w:val="0"/>
          <w:sz w:val="20"/>
          <w:szCs w:val="20"/>
          <w:u w:val="single"/>
          <w:lang w:val="fr-FR"/>
        </w:rPr>
        <w:t>Article 1er – Objet</w:t>
      </w:r>
    </w:p>
    <w:p w14:paraId="5CDB4F71" w14:textId="77777777" w:rsidR="003878C8" w:rsidRPr="00FC0FD2" w:rsidRDefault="003878C8" w:rsidP="003878C8">
      <w:pPr>
        <w:pStyle w:val="TITH1"/>
        <w:spacing w:before="0" w:after="0"/>
        <w:ind w:left="-284" w:right="-340"/>
        <w:jc w:val="both"/>
        <w:rPr>
          <w:rFonts w:cs="Tahoma"/>
          <w:b/>
          <w:bCs w:val="0"/>
          <w:i w:val="0"/>
          <w:smallCaps w:val="0"/>
          <w:snapToGrid w:val="0"/>
          <w:sz w:val="20"/>
          <w:szCs w:val="20"/>
          <w:lang w:val="fr-FR"/>
        </w:rPr>
      </w:pPr>
    </w:p>
    <w:p w14:paraId="64837764"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 Le présent plan d’épargne a pour objet de définir son règlement soit : </w:t>
      </w:r>
    </w:p>
    <w:p w14:paraId="22883343"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5E235573" w14:textId="77777777" w:rsidR="003878C8" w:rsidRPr="00FC0FD2" w:rsidRDefault="003878C8" w:rsidP="00DB36D6">
      <w:pPr>
        <w:pStyle w:val="IL"/>
        <w:numPr>
          <w:ilvl w:val="0"/>
          <w:numId w:val="1"/>
        </w:numPr>
        <w:tabs>
          <w:tab w:val="left" w:pos="1080"/>
        </w:tabs>
        <w:ind w:left="-284" w:right="-340" w:firstLine="993"/>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sa durée et ses modalités de </w:t>
      </w:r>
      <w:proofErr w:type="gramStart"/>
      <w:r w:rsidRPr="00FC0FD2">
        <w:rPr>
          <w:rFonts w:cs="Tahoma"/>
          <w:bCs w:val="0"/>
          <w:i w:val="0"/>
          <w:smallCaps w:val="0"/>
          <w:snapToGrid w:val="0"/>
          <w:sz w:val="20"/>
          <w:szCs w:val="20"/>
          <w:lang w:val="fr-FR"/>
        </w:rPr>
        <w:t>révision;</w:t>
      </w:r>
      <w:proofErr w:type="gramEnd"/>
      <w:r w:rsidRPr="00FC0FD2">
        <w:rPr>
          <w:rFonts w:cs="Tahoma"/>
          <w:bCs w:val="0"/>
          <w:i w:val="0"/>
          <w:smallCaps w:val="0"/>
          <w:snapToGrid w:val="0"/>
          <w:sz w:val="20"/>
          <w:szCs w:val="20"/>
          <w:lang w:val="fr-FR"/>
        </w:rPr>
        <w:t xml:space="preserve"> </w:t>
      </w:r>
    </w:p>
    <w:p w14:paraId="0C91FAE4" w14:textId="77777777" w:rsidR="003878C8" w:rsidRPr="00FC0FD2" w:rsidRDefault="003878C8" w:rsidP="00DB36D6">
      <w:pPr>
        <w:pStyle w:val="IL"/>
        <w:numPr>
          <w:ilvl w:val="0"/>
          <w:numId w:val="1"/>
        </w:numPr>
        <w:tabs>
          <w:tab w:val="left" w:pos="1080"/>
        </w:tabs>
        <w:ind w:left="-284" w:right="-340" w:firstLine="993"/>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les conditions d'adhésion au </w:t>
      </w:r>
      <w:proofErr w:type="gramStart"/>
      <w:r w:rsidRPr="00FC0FD2">
        <w:rPr>
          <w:rFonts w:cs="Tahoma"/>
          <w:bCs w:val="0"/>
          <w:i w:val="0"/>
          <w:smallCaps w:val="0"/>
          <w:snapToGrid w:val="0"/>
          <w:sz w:val="20"/>
          <w:szCs w:val="20"/>
          <w:lang w:val="fr-FR"/>
        </w:rPr>
        <w:t>plan;</w:t>
      </w:r>
      <w:proofErr w:type="gramEnd"/>
      <w:r w:rsidRPr="00FC0FD2">
        <w:rPr>
          <w:rFonts w:cs="Tahoma"/>
          <w:bCs w:val="0"/>
          <w:i w:val="0"/>
          <w:smallCaps w:val="0"/>
          <w:snapToGrid w:val="0"/>
          <w:sz w:val="20"/>
          <w:szCs w:val="20"/>
          <w:lang w:val="fr-FR"/>
        </w:rPr>
        <w:t xml:space="preserve"> </w:t>
      </w:r>
    </w:p>
    <w:p w14:paraId="5752B5B3" w14:textId="77777777" w:rsidR="003878C8" w:rsidRPr="00FC0FD2" w:rsidRDefault="003878C8" w:rsidP="00DB36D6">
      <w:pPr>
        <w:pStyle w:val="IL"/>
        <w:numPr>
          <w:ilvl w:val="0"/>
          <w:numId w:val="1"/>
        </w:numPr>
        <w:tabs>
          <w:tab w:val="left" w:pos="1080"/>
        </w:tabs>
        <w:ind w:left="-284" w:right="-340" w:firstLine="993"/>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les différentes sources d'alimentation du </w:t>
      </w:r>
      <w:proofErr w:type="gramStart"/>
      <w:r w:rsidRPr="00FC0FD2">
        <w:rPr>
          <w:rFonts w:cs="Tahoma"/>
          <w:bCs w:val="0"/>
          <w:i w:val="0"/>
          <w:smallCaps w:val="0"/>
          <w:snapToGrid w:val="0"/>
          <w:sz w:val="20"/>
          <w:szCs w:val="20"/>
          <w:lang w:val="fr-FR"/>
        </w:rPr>
        <w:t>plan;</w:t>
      </w:r>
      <w:proofErr w:type="gramEnd"/>
      <w:r w:rsidRPr="00FC0FD2">
        <w:rPr>
          <w:rFonts w:cs="Tahoma"/>
          <w:bCs w:val="0"/>
          <w:i w:val="0"/>
          <w:smallCaps w:val="0"/>
          <w:snapToGrid w:val="0"/>
          <w:sz w:val="20"/>
          <w:szCs w:val="20"/>
          <w:lang w:val="fr-FR"/>
        </w:rPr>
        <w:t xml:space="preserve"> </w:t>
      </w:r>
    </w:p>
    <w:p w14:paraId="1B1168B3" w14:textId="77777777" w:rsidR="003878C8" w:rsidRPr="00FC0FD2" w:rsidRDefault="003878C8" w:rsidP="00DB36D6">
      <w:pPr>
        <w:pStyle w:val="IL"/>
        <w:numPr>
          <w:ilvl w:val="0"/>
          <w:numId w:val="1"/>
        </w:numPr>
        <w:tabs>
          <w:tab w:val="left" w:pos="1080"/>
        </w:tabs>
        <w:ind w:left="-284" w:right="-340" w:firstLine="993"/>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les différentes formules de placement de l'épargne collectée dans le </w:t>
      </w:r>
      <w:proofErr w:type="gramStart"/>
      <w:r w:rsidRPr="00FC0FD2">
        <w:rPr>
          <w:rFonts w:cs="Tahoma"/>
          <w:bCs w:val="0"/>
          <w:i w:val="0"/>
          <w:smallCaps w:val="0"/>
          <w:snapToGrid w:val="0"/>
          <w:sz w:val="20"/>
          <w:szCs w:val="20"/>
          <w:lang w:val="fr-FR"/>
        </w:rPr>
        <w:t>plan;</w:t>
      </w:r>
      <w:proofErr w:type="gramEnd"/>
      <w:r w:rsidRPr="00FC0FD2">
        <w:rPr>
          <w:rFonts w:cs="Tahoma"/>
          <w:bCs w:val="0"/>
          <w:i w:val="0"/>
          <w:smallCaps w:val="0"/>
          <w:snapToGrid w:val="0"/>
          <w:sz w:val="20"/>
          <w:szCs w:val="20"/>
          <w:lang w:val="fr-FR"/>
        </w:rPr>
        <w:t xml:space="preserve"> </w:t>
      </w:r>
    </w:p>
    <w:p w14:paraId="05EA583F" w14:textId="77777777" w:rsidR="003878C8" w:rsidRPr="00FC0FD2" w:rsidRDefault="003878C8" w:rsidP="00DB36D6">
      <w:pPr>
        <w:pStyle w:val="IL"/>
        <w:numPr>
          <w:ilvl w:val="0"/>
          <w:numId w:val="1"/>
        </w:numPr>
        <w:tabs>
          <w:tab w:val="left" w:pos="1080"/>
        </w:tabs>
        <w:ind w:left="-284" w:right="-340" w:firstLine="993"/>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les modalités de l'information des salariés.</w:t>
      </w:r>
    </w:p>
    <w:p w14:paraId="0A482BBA" w14:textId="77777777" w:rsidR="003878C8" w:rsidRPr="00FC0FD2" w:rsidRDefault="003878C8" w:rsidP="00DB36D6">
      <w:pPr>
        <w:pStyle w:val="IL"/>
        <w:tabs>
          <w:tab w:val="left" w:pos="1080"/>
        </w:tabs>
        <w:ind w:left="-284" w:right="-340" w:firstLine="993"/>
        <w:jc w:val="both"/>
        <w:rPr>
          <w:rFonts w:cs="Tahoma"/>
          <w:bCs w:val="0"/>
          <w:i w:val="0"/>
          <w:smallCaps w:val="0"/>
          <w:snapToGrid w:val="0"/>
          <w:sz w:val="20"/>
          <w:szCs w:val="20"/>
          <w:lang w:val="fr-FR"/>
        </w:rPr>
      </w:pPr>
    </w:p>
    <w:p w14:paraId="0DC232F3" w14:textId="77777777" w:rsidR="003878C8" w:rsidRPr="00FC0FD2" w:rsidRDefault="003878C8" w:rsidP="003878C8">
      <w:pPr>
        <w:pStyle w:val="IL"/>
        <w:tabs>
          <w:tab w:val="left" w:pos="1080"/>
        </w:tabs>
        <w:ind w:left="-284" w:right="-340"/>
        <w:jc w:val="both"/>
        <w:rPr>
          <w:rFonts w:cs="Tahoma"/>
          <w:bCs w:val="0"/>
          <w:i w:val="0"/>
          <w:smallCaps w:val="0"/>
          <w:snapToGrid w:val="0"/>
          <w:sz w:val="20"/>
          <w:szCs w:val="20"/>
          <w:lang w:val="fr-FR"/>
        </w:rPr>
      </w:pPr>
    </w:p>
    <w:p w14:paraId="6E29467A" w14:textId="77777777" w:rsidR="003878C8" w:rsidRPr="0091119F" w:rsidRDefault="003878C8" w:rsidP="003878C8">
      <w:pPr>
        <w:pStyle w:val="TITH1"/>
        <w:spacing w:before="0" w:after="0"/>
        <w:ind w:left="-284" w:right="-340"/>
        <w:jc w:val="both"/>
        <w:rPr>
          <w:rFonts w:cs="Tahoma"/>
          <w:b/>
          <w:bCs w:val="0"/>
          <w:i w:val="0"/>
          <w:smallCaps w:val="0"/>
          <w:snapToGrid w:val="0"/>
          <w:sz w:val="20"/>
          <w:szCs w:val="20"/>
          <w:u w:val="single"/>
          <w:lang w:val="fr-FR"/>
        </w:rPr>
      </w:pPr>
      <w:r w:rsidRPr="0091119F">
        <w:rPr>
          <w:rFonts w:cs="Tahoma"/>
          <w:b/>
          <w:bCs w:val="0"/>
          <w:i w:val="0"/>
          <w:smallCaps w:val="0"/>
          <w:snapToGrid w:val="0"/>
          <w:sz w:val="20"/>
          <w:szCs w:val="20"/>
          <w:u w:val="single"/>
          <w:lang w:val="fr-FR"/>
        </w:rPr>
        <w:t xml:space="preserve">Article 2 - Durée </w:t>
      </w:r>
    </w:p>
    <w:p w14:paraId="4081AAFC"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49895858"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Le présent plan est conclu pour une durée indéterminée à compter du ......</w:t>
      </w:r>
    </w:p>
    <w:p w14:paraId="350EF6CB"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Il pourra être dénoncé sous réserve d'un préavis de trois mois.</w:t>
      </w:r>
    </w:p>
    <w:p w14:paraId="1A1EA6E2"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24F4FD7A" w14:textId="2CF47FE4" w:rsidR="003878C8" w:rsidRPr="00E71C1D"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Toute dénonciation sera notifiée par lettre recommandée avec accusé de réception à la</w:t>
      </w:r>
      <w:r w:rsidR="00E71C1D">
        <w:rPr>
          <w:rFonts w:cs="Tahoma"/>
          <w:bCs w:val="0"/>
          <w:i w:val="0"/>
          <w:smallCaps w:val="0"/>
          <w:snapToGrid w:val="0"/>
          <w:sz w:val="20"/>
          <w:szCs w:val="20"/>
          <w:lang w:val="fr-FR"/>
        </w:rPr>
        <w:t xml:space="preserve"> </w:t>
      </w:r>
      <w:r w:rsidR="00E71C1D" w:rsidRPr="00E71C1D">
        <w:rPr>
          <w:i w:val="0"/>
          <w:sz w:val="20"/>
          <w:szCs w:val="20"/>
          <w:lang w:val="fr-FR"/>
        </w:rPr>
        <w:t>DREETS</w:t>
      </w:r>
      <w:r w:rsidRPr="00E71C1D">
        <w:rPr>
          <w:rFonts w:cs="Tahoma"/>
          <w:bCs w:val="0"/>
          <w:i w:val="0"/>
          <w:smallCaps w:val="0"/>
          <w:snapToGrid w:val="0"/>
          <w:sz w:val="20"/>
          <w:szCs w:val="20"/>
          <w:lang w:val="fr-FR"/>
        </w:rPr>
        <w:t>.</w:t>
      </w:r>
    </w:p>
    <w:p w14:paraId="65ACEED6"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36536674" w14:textId="77777777" w:rsidR="003878C8" w:rsidRPr="00FC0FD2" w:rsidRDefault="003878C8" w:rsidP="003878C8">
      <w:pPr>
        <w:pStyle w:val="IL"/>
        <w:tabs>
          <w:tab w:val="left" w:pos="1080"/>
        </w:tabs>
        <w:ind w:left="-284" w:right="-340"/>
        <w:jc w:val="both"/>
        <w:rPr>
          <w:rFonts w:cs="Tahoma"/>
          <w:bCs w:val="0"/>
          <w:i w:val="0"/>
          <w:smallCaps w:val="0"/>
          <w:snapToGrid w:val="0"/>
          <w:sz w:val="20"/>
          <w:szCs w:val="20"/>
          <w:lang w:val="fr-FR"/>
        </w:rPr>
      </w:pPr>
    </w:p>
    <w:p w14:paraId="388E3A65" w14:textId="77777777" w:rsidR="003878C8" w:rsidRPr="0091119F" w:rsidRDefault="003878C8" w:rsidP="003878C8">
      <w:pPr>
        <w:pStyle w:val="TITH1"/>
        <w:spacing w:before="0" w:after="0"/>
        <w:ind w:left="-284" w:right="-340"/>
        <w:jc w:val="both"/>
        <w:rPr>
          <w:rFonts w:cs="Tahoma"/>
          <w:b/>
          <w:bCs w:val="0"/>
          <w:i w:val="0"/>
          <w:smallCaps w:val="0"/>
          <w:snapToGrid w:val="0"/>
          <w:sz w:val="20"/>
          <w:szCs w:val="20"/>
          <w:u w:val="single"/>
          <w:lang w:val="fr-FR"/>
        </w:rPr>
      </w:pPr>
      <w:r w:rsidRPr="0091119F">
        <w:rPr>
          <w:rFonts w:cs="Tahoma"/>
          <w:b/>
          <w:bCs w:val="0"/>
          <w:i w:val="0"/>
          <w:smallCaps w:val="0"/>
          <w:snapToGrid w:val="0"/>
          <w:sz w:val="20"/>
          <w:szCs w:val="20"/>
          <w:u w:val="single"/>
          <w:lang w:val="fr-FR"/>
        </w:rPr>
        <w:t>Article 3 - Conditions d'adhésion</w:t>
      </w:r>
    </w:p>
    <w:p w14:paraId="43630EC1"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4A39E8B1"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Tout salarié de l’entreprise peut adhérer au plan d'épargne à condition de compter au moins trois mois d'ancienneté au sein de l'entreprise. </w:t>
      </w:r>
    </w:p>
    <w:p w14:paraId="2AA09B54"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6E73B4DD" w14:textId="3E0F7463"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Peuvent également y adhérer </w:t>
      </w:r>
      <w:r w:rsidRPr="00FC0FD2">
        <w:rPr>
          <w:i w:val="0"/>
          <w:iCs/>
          <w:smallCaps w:val="0"/>
          <w:snapToGrid w:val="0"/>
          <w:sz w:val="20"/>
          <w:szCs w:val="20"/>
          <w:lang w:val="fr-FR"/>
        </w:rPr>
        <w:t>les mandataires sociaux, le chef d’entreprise et son conjoint collaborateur ou associé.</w:t>
      </w:r>
    </w:p>
    <w:p w14:paraId="67EE69D5"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405F11C8"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br w:type="page"/>
      </w:r>
      <w:r w:rsidRPr="00FC0FD2">
        <w:rPr>
          <w:rFonts w:cs="Tahoma"/>
          <w:bCs w:val="0"/>
          <w:i w:val="0"/>
          <w:smallCaps w:val="0"/>
          <w:snapToGrid w:val="0"/>
          <w:sz w:val="20"/>
          <w:szCs w:val="20"/>
          <w:lang w:val="fr-FR"/>
        </w:rPr>
        <w:lastRenderedPageBreak/>
        <w:t>Les salariés qui auront souscrit à ce plan pourront, lors de leur départ de l’entreprise pour retraite ou préretraite, continuer à effectuer des versements au plan d'épargne à la condition de ne pas avoir demandé le déblocage de la totalité de leurs avoirs lors de la cessation de leur contrat de travail. Ces versements n'ouvriront pas droit à l'abondement de l’entreprise.</w:t>
      </w:r>
    </w:p>
    <w:p w14:paraId="1A39F3BC"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3C48311D" w14:textId="77777777" w:rsidR="003878C8" w:rsidRPr="00FC0FD2" w:rsidRDefault="003878C8" w:rsidP="003878C8">
      <w:pPr>
        <w:pStyle w:val="AL-F"/>
        <w:ind w:left="-284" w:right="-340"/>
        <w:jc w:val="both"/>
        <w:rPr>
          <w:rFonts w:cs="Tahoma"/>
          <w:bCs w:val="0"/>
          <w:smallCaps w:val="0"/>
          <w:snapToGrid w:val="0"/>
          <w:sz w:val="20"/>
          <w:szCs w:val="20"/>
          <w:lang w:val="fr-FR"/>
        </w:rPr>
      </w:pPr>
      <w:r w:rsidRPr="00FC0FD2">
        <w:rPr>
          <w:rFonts w:cs="Tahoma"/>
          <w:bCs w:val="0"/>
          <w:i w:val="0"/>
          <w:smallCaps w:val="0"/>
          <w:snapToGrid w:val="0"/>
          <w:sz w:val="20"/>
          <w:szCs w:val="20"/>
          <w:lang w:val="fr-FR"/>
        </w:rPr>
        <w:t>En dehors de ce cas, aucun versement personnel ne peut plus être effectué à compter de la date à laquelle le salarié aura cessé de faire partie du personnel de l’entreprise, à l'exception du versement de l'intéressement de la dernière période d'activité, dès lors que le versement de celui-ci intervient postérieurement au départ du salarié. Ce dernier versement peut alors faire l'objet le cas échéant d'un versement complémentaire de l'entreprise dans les conditions prévues pour l'ensemble des salariés</w:t>
      </w:r>
      <w:r w:rsidRPr="00FC0FD2">
        <w:rPr>
          <w:rFonts w:cs="Tahoma"/>
          <w:bCs w:val="0"/>
          <w:smallCaps w:val="0"/>
          <w:snapToGrid w:val="0"/>
          <w:sz w:val="20"/>
          <w:szCs w:val="20"/>
          <w:lang w:val="fr-FR"/>
        </w:rPr>
        <w:t>.</w:t>
      </w:r>
    </w:p>
    <w:p w14:paraId="3890F9C1" w14:textId="77777777" w:rsidR="003878C8" w:rsidRPr="00FC0FD2" w:rsidRDefault="003878C8" w:rsidP="003878C8">
      <w:pPr>
        <w:pStyle w:val="AL-F"/>
        <w:ind w:left="-284" w:right="-340"/>
        <w:jc w:val="both"/>
        <w:rPr>
          <w:rFonts w:cs="Tahoma"/>
          <w:bCs w:val="0"/>
          <w:smallCaps w:val="0"/>
          <w:snapToGrid w:val="0"/>
          <w:sz w:val="20"/>
          <w:szCs w:val="20"/>
          <w:lang w:val="fr-FR"/>
        </w:rPr>
      </w:pPr>
    </w:p>
    <w:p w14:paraId="2CCA413F" w14:textId="77777777" w:rsidR="003878C8" w:rsidRPr="0091119F" w:rsidRDefault="003878C8" w:rsidP="003878C8">
      <w:pPr>
        <w:pStyle w:val="TITH1"/>
        <w:spacing w:before="0" w:after="0"/>
        <w:ind w:left="-284" w:right="-340"/>
        <w:jc w:val="both"/>
        <w:rPr>
          <w:rFonts w:cs="Tahoma"/>
          <w:b/>
          <w:bCs w:val="0"/>
          <w:i w:val="0"/>
          <w:smallCaps w:val="0"/>
          <w:snapToGrid w:val="0"/>
          <w:sz w:val="20"/>
          <w:szCs w:val="20"/>
          <w:u w:val="single"/>
          <w:lang w:val="fr-FR"/>
        </w:rPr>
      </w:pPr>
      <w:r w:rsidRPr="0091119F">
        <w:rPr>
          <w:rFonts w:cs="Tahoma"/>
          <w:b/>
          <w:bCs w:val="0"/>
          <w:i w:val="0"/>
          <w:smallCaps w:val="0"/>
          <w:snapToGrid w:val="0"/>
          <w:sz w:val="20"/>
          <w:szCs w:val="20"/>
          <w:u w:val="single"/>
          <w:lang w:val="fr-FR"/>
        </w:rPr>
        <w:t>Article 4 - Alimentation du plan</w:t>
      </w:r>
    </w:p>
    <w:p w14:paraId="6635E972"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3D49B945"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Le plan d'épargne est alimenté par : </w:t>
      </w:r>
    </w:p>
    <w:p w14:paraId="50555366"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746D46E5" w14:textId="77777777" w:rsidR="003878C8" w:rsidRPr="00FC0FD2" w:rsidRDefault="003878C8" w:rsidP="003878C8">
      <w:pPr>
        <w:pStyle w:val="IL"/>
        <w:numPr>
          <w:ilvl w:val="0"/>
          <w:numId w:val="2"/>
        </w:numPr>
        <w:tabs>
          <w:tab w:val="left" w:pos="284"/>
        </w:tabs>
        <w:ind w:left="-284" w:right="-340" w:firstLine="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les primes résultant de l'accord d'intéressement que les salariés auront choisi d'affecter en tout ou partie au plan. Lors de chaque répartition, les bénéficiaires devront faire connaître au plus tard 15 jours après avoir reçu le décompte de leur droit, les sommes qu'ils souhaitent affecter au plan, en indiquant l'affectation choisie (si plusieurs options existent</w:t>
      </w:r>
      <w:proofErr w:type="gramStart"/>
      <w:r w:rsidRPr="00FC0FD2">
        <w:rPr>
          <w:rFonts w:cs="Tahoma"/>
          <w:bCs w:val="0"/>
          <w:i w:val="0"/>
          <w:smallCaps w:val="0"/>
          <w:snapToGrid w:val="0"/>
          <w:sz w:val="20"/>
          <w:szCs w:val="20"/>
          <w:lang w:val="fr-FR"/>
        </w:rPr>
        <w:t>);</w:t>
      </w:r>
      <w:proofErr w:type="gramEnd"/>
      <w:r w:rsidRPr="00FC0FD2">
        <w:rPr>
          <w:rFonts w:cs="Tahoma"/>
          <w:bCs w:val="0"/>
          <w:i w:val="0"/>
          <w:smallCaps w:val="0"/>
          <w:snapToGrid w:val="0"/>
          <w:sz w:val="20"/>
          <w:szCs w:val="20"/>
          <w:lang w:val="fr-FR"/>
        </w:rPr>
        <w:t xml:space="preserve"> </w:t>
      </w:r>
    </w:p>
    <w:p w14:paraId="1F45AD0A" w14:textId="77777777" w:rsidR="003878C8" w:rsidRPr="00FC0FD2" w:rsidRDefault="003878C8" w:rsidP="003878C8">
      <w:pPr>
        <w:pStyle w:val="IL"/>
        <w:tabs>
          <w:tab w:val="left" w:pos="284"/>
        </w:tabs>
        <w:ind w:left="-284" w:right="-340"/>
        <w:jc w:val="both"/>
        <w:rPr>
          <w:rFonts w:cs="Tahoma"/>
          <w:bCs w:val="0"/>
          <w:i w:val="0"/>
          <w:smallCaps w:val="0"/>
          <w:snapToGrid w:val="0"/>
          <w:sz w:val="20"/>
          <w:szCs w:val="20"/>
          <w:lang w:val="fr-FR"/>
        </w:rPr>
      </w:pPr>
    </w:p>
    <w:p w14:paraId="4F0C1733" w14:textId="77777777" w:rsidR="003878C8" w:rsidRPr="00FC0FD2" w:rsidRDefault="003878C8" w:rsidP="003878C8">
      <w:pPr>
        <w:pStyle w:val="IL"/>
        <w:numPr>
          <w:ilvl w:val="0"/>
          <w:numId w:val="2"/>
        </w:numPr>
        <w:tabs>
          <w:tab w:val="left" w:pos="284"/>
        </w:tabs>
        <w:ind w:left="-284" w:right="-340" w:firstLine="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les versements volontaires des salariés.</w:t>
      </w:r>
    </w:p>
    <w:p w14:paraId="1DE2CCB5" w14:textId="77777777" w:rsidR="003878C8" w:rsidRPr="00FC0FD2" w:rsidRDefault="003878C8" w:rsidP="003878C8">
      <w:pPr>
        <w:pStyle w:val="IL"/>
        <w:tabs>
          <w:tab w:val="left" w:pos="284"/>
        </w:tabs>
        <w:ind w:right="-340"/>
        <w:jc w:val="both"/>
        <w:rPr>
          <w:rFonts w:cs="Tahoma"/>
          <w:bCs w:val="0"/>
          <w:i w:val="0"/>
          <w:smallCaps w:val="0"/>
          <w:snapToGrid w:val="0"/>
          <w:sz w:val="20"/>
          <w:szCs w:val="20"/>
          <w:lang w:val="fr-FR"/>
        </w:rPr>
      </w:pPr>
    </w:p>
    <w:p w14:paraId="20D3F2AE"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Chaque adhérent fixe le montant de son ou ses versement(s)</w:t>
      </w:r>
      <w:r>
        <w:rPr>
          <w:rFonts w:cs="Tahoma"/>
          <w:bCs w:val="0"/>
          <w:i w:val="0"/>
          <w:smallCaps w:val="0"/>
          <w:snapToGrid w:val="0"/>
          <w:sz w:val="20"/>
          <w:szCs w:val="20"/>
          <w:lang w:val="fr-FR"/>
        </w:rPr>
        <w:t>.</w:t>
      </w:r>
    </w:p>
    <w:p w14:paraId="7E11B627"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Les versements des adhérents ne sauraient être inférieurs </w:t>
      </w:r>
      <w:proofErr w:type="gramStart"/>
      <w:r w:rsidRPr="00FC0FD2">
        <w:rPr>
          <w:rFonts w:cs="Tahoma"/>
          <w:bCs w:val="0"/>
          <w:i w:val="0"/>
          <w:smallCaps w:val="0"/>
          <w:snapToGrid w:val="0"/>
          <w:sz w:val="20"/>
          <w:szCs w:val="20"/>
          <w:lang w:val="fr-FR"/>
        </w:rPr>
        <w:t>au  montant</w:t>
      </w:r>
      <w:proofErr w:type="gramEnd"/>
      <w:r w:rsidRPr="00FC0FD2">
        <w:rPr>
          <w:rFonts w:cs="Tahoma"/>
          <w:bCs w:val="0"/>
          <w:i w:val="0"/>
          <w:smallCaps w:val="0"/>
          <w:snapToGrid w:val="0"/>
          <w:sz w:val="20"/>
          <w:szCs w:val="20"/>
          <w:lang w:val="fr-FR"/>
        </w:rPr>
        <w:t xml:space="preserve"> annuel maximum fixé par la réglementation et actuellement égal à 160 €. </w:t>
      </w:r>
    </w:p>
    <w:p w14:paraId="0885F82C" w14:textId="77777777" w:rsidR="003878C8" w:rsidRPr="00FC0FD2" w:rsidRDefault="003878C8" w:rsidP="003878C8">
      <w:pPr>
        <w:pStyle w:val="TITH1"/>
        <w:spacing w:before="0" w:after="0"/>
        <w:ind w:left="-284" w:right="-340"/>
        <w:jc w:val="both"/>
        <w:rPr>
          <w:rFonts w:cs="Tahoma"/>
          <w:bCs w:val="0"/>
          <w:i w:val="0"/>
          <w:smallCaps w:val="0"/>
          <w:snapToGrid w:val="0"/>
          <w:sz w:val="20"/>
          <w:szCs w:val="20"/>
          <w:lang w:val="fr-FR"/>
        </w:rPr>
      </w:pPr>
    </w:p>
    <w:p w14:paraId="168E6928" w14:textId="77777777" w:rsidR="003878C8" w:rsidRPr="0091119F" w:rsidRDefault="003878C8" w:rsidP="003878C8">
      <w:pPr>
        <w:pStyle w:val="TITH1"/>
        <w:spacing w:before="0" w:after="0"/>
        <w:ind w:left="-284" w:right="-340"/>
        <w:jc w:val="both"/>
        <w:rPr>
          <w:rFonts w:cs="Tahoma"/>
          <w:b/>
          <w:bCs w:val="0"/>
          <w:i w:val="0"/>
          <w:smallCaps w:val="0"/>
          <w:snapToGrid w:val="0"/>
          <w:sz w:val="20"/>
          <w:szCs w:val="20"/>
          <w:u w:val="single"/>
          <w:lang w:val="fr-FR"/>
        </w:rPr>
      </w:pPr>
      <w:r w:rsidRPr="0091119F">
        <w:rPr>
          <w:rFonts w:cs="Tahoma"/>
          <w:b/>
          <w:bCs w:val="0"/>
          <w:i w:val="0"/>
          <w:smallCaps w:val="0"/>
          <w:snapToGrid w:val="0"/>
          <w:sz w:val="20"/>
          <w:szCs w:val="20"/>
          <w:u w:val="single"/>
          <w:lang w:val="fr-FR"/>
        </w:rPr>
        <w:t>Article 5 - Versement de l'entreprise</w:t>
      </w:r>
    </w:p>
    <w:p w14:paraId="7064EDB5"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6B003236" w14:textId="77777777" w:rsidR="003878C8" w:rsidRPr="00187539" w:rsidRDefault="003878C8" w:rsidP="003878C8">
      <w:pPr>
        <w:pStyle w:val="AL-F"/>
        <w:ind w:left="-284"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L’entreprise prendra en charge les frais de fonctionnement du plan, notamment les frais de tenue de compte et les droits d'entrée dans les FCPE choisis dont le taux est fixé par la convention de tenue de compte-conservation de parts la liant au teneur de compte-conservateur de parts et à la société de gestion.</w:t>
      </w:r>
    </w:p>
    <w:p w14:paraId="01932C65" w14:textId="77777777" w:rsidR="003878C8" w:rsidRPr="00187539" w:rsidRDefault="003878C8" w:rsidP="003878C8">
      <w:pPr>
        <w:pStyle w:val="AL-F"/>
        <w:ind w:right="-340"/>
        <w:jc w:val="both"/>
        <w:rPr>
          <w:rFonts w:cs="Tahoma"/>
          <w:bCs w:val="0"/>
          <w:i w:val="0"/>
          <w:smallCaps w:val="0"/>
          <w:snapToGrid w:val="0"/>
          <w:sz w:val="20"/>
          <w:szCs w:val="20"/>
          <w:lang w:val="fr-FR"/>
        </w:rPr>
      </w:pPr>
    </w:p>
    <w:p w14:paraId="061ACC07" w14:textId="77777777" w:rsidR="003878C8" w:rsidRPr="00187539" w:rsidRDefault="003878C8" w:rsidP="003878C8">
      <w:pPr>
        <w:pStyle w:val="AL-F"/>
        <w:ind w:left="-284"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Si l’entreprise décide de pratiquer un abondement, il devra au minimum être égal à dix pour cent du montant versé dans le plan d’épargne pour chaque salarié.</w:t>
      </w:r>
    </w:p>
    <w:p w14:paraId="4D11D7E6" w14:textId="77777777" w:rsidR="003878C8" w:rsidRDefault="003878C8" w:rsidP="003878C8">
      <w:pPr>
        <w:pStyle w:val="AL-F"/>
        <w:ind w:left="-284" w:right="-340"/>
        <w:jc w:val="both"/>
        <w:rPr>
          <w:rFonts w:cs="Tahoma"/>
          <w:bCs w:val="0"/>
          <w:i w:val="0"/>
          <w:smallCaps w:val="0"/>
          <w:snapToGrid w:val="0"/>
          <w:color w:val="0070C0"/>
          <w:sz w:val="20"/>
          <w:szCs w:val="20"/>
          <w:lang w:val="fr-FR"/>
        </w:rPr>
      </w:pPr>
    </w:p>
    <w:p w14:paraId="40947019" w14:textId="77777777" w:rsidR="003878C8" w:rsidRPr="00152BE1" w:rsidRDefault="003878C8" w:rsidP="003878C8">
      <w:pPr>
        <w:pBdr>
          <w:top w:val="single" w:sz="12" w:space="1" w:color="0070C0"/>
          <w:left w:val="single" w:sz="12" w:space="4" w:color="0070C0"/>
          <w:bottom w:val="single" w:sz="12" w:space="1" w:color="0070C0"/>
          <w:right w:val="single" w:sz="12" w:space="4" w:color="0070C0"/>
        </w:pBdr>
        <w:jc w:val="center"/>
        <w:rPr>
          <w:rFonts w:ascii="Verdana" w:hAnsi="Verdana" w:cs="Tahoma"/>
          <w:b/>
          <w:snapToGrid w:val="0"/>
          <w:sz w:val="20"/>
          <w:szCs w:val="20"/>
          <w:lang w:eastAsia="en-US"/>
        </w:rPr>
      </w:pPr>
      <w:r w:rsidRPr="00152BE1">
        <w:rPr>
          <w:rFonts w:ascii="Verdana" w:hAnsi="Verdana" w:cs="Tahoma"/>
          <w:b/>
          <w:snapToGrid w:val="0"/>
          <w:sz w:val="20"/>
          <w:szCs w:val="20"/>
          <w:lang w:eastAsia="en-US"/>
        </w:rPr>
        <w:t>Dans ce cadre, l’Entreprise souhaite :</w:t>
      </w:r>
    </w:p>
    <w:p w14:paraId="199D4BFF" w14:textId="77777777" w:rsidR="003878C8" w:rsidRPr="00152BE1" w:rsidRDefault="003878C8" w:rsidP="003878C8">
      <w:pPr>
        <w:pBdr>
          <w:top w:val="single" w:sz="12" w:space="1" w:color="0070C0"/>
          <w:left w:val="single" w:sz="12" w:space="4" w:color="0070C0"/>
          <w:bottom w:val="single" w:sz="12" w:space="1" w:color="0070C0"/>
          <w:right w:val="single" w:sz="12" w:space="4" w:color="0070C0"/>
        </w:pBdr>
        <w:rPr>
          <w:rFonts w:ascii="Verdana" w:hAnsi="Verdana" w:cs="Tahoma"/>
          <w:b/>
          <w:snapToGrid w:val="0"/>
          <w:sz w:val="20"/>
          <w:szCs w:val="20"/>
          <w:lang w:eastAsia="en-US"/>
        </w:rPr>
      </w:pPr>
      <w:r w:rsidRPr="00152BE1">
        <w:rPr>
          <w:rFonts w:ascii="Verdana" w:hAnsi="Verdana" w:cs="Tahoma"/>
          <w:b/>
          <w:snapToGrid w:val="0"/>
          <w:sz w:val="20"/>
          <w:szCs w:val="20"/>
          <w:lang w:eastAsia="en-US"/>
        </w:rPr>
        <w:fldChar w:fldCharType="begin">
          <w:ffData>
            <w:name w:val="CaseACocher2"/>
            <w:enabled/>
            <w:calcOnExit w:val="0"/>
            <w:checkBox>
              <w:sizeAuto/>
              <w:default w:val="0"/>
            </w:checkBox>
          </w:ffData>
        </w:fldChar>
      </w:r>
      <w:r w:rsidRPr="00152BE1">
        <w:rPr>
          <w:rFonts w:ascii="Verdana" w:hAnsi="Verdana" w:cs="Tahoma"/>
          <w:b/>
          <w:snapToGrid w:val="0"/>
          <w:sz w:val="20"/>
          <w:szCs w:val="20"/>
          <w:lang w:eastAsia="en-US"/>
        </w:rPr>
        <w:instrText xml:space="preserve"> FORMCHECKBOX </w:instrText>
      </w:r>
      <w:r w:rsidRPr="00152BE1">
        <w:rPr>
          <w:rFonts w:ascii="Verdana" w:hAnsi="Verdana" w:cs="Tahoma"/>
          <w:b/>
          <w:snapToGrid w:val="0"/>
          <w:sz w:val="20"/>
          <w:szCs w:val="20"/>
          <w:lang w:eastAsia="en-US"/>
        </w:rPr>
      </w:r>
      <w:r w:rsidRPr="00152BE1">
        <w:rPr>
          <w:rFonts w:ascii="Verdana" w:hAnsi="Verdana" w:cs="Tahoma"/>
          <w:b/>
          <w:snapToGrid w:val="0"/>
          <w:sz w:val="20"/>
          <w:szCs w:val="20"/>
          <w:lang w:eastAsia="en-US"/>
        </w:rPr>
        <w:fldChar w:fldCharType="end"/>
      </w:r>
      <w:r w:rsidRPr="00152BE1">
        <w:rPr>
          <w:rFonts w:ascii="Verdana" w:hAnsi="Verdana" w:cs="Tahoma"/>
          <w:b/>
          <w:snapToGrid w:val="0"/>
          <w:sz w:val="20"/>
          <w:szCs w:val="20"/>
          <w:lang w:eastAsia="en-US"/>
        </w:rPr>
        <w:t xml:space="preserve"> Ne pas instaurer d’abondement complémentaire </w:t>
      </w:r>
    </w:p>
    <w:p w14:paraId="4279321B" w14:textId="77777777" w:rsidR="003878C8" w:rsidRPr="00152BE1" w:rsidRDefault="003878C8" w:rsidP="003878C8">
      <w:pPr>
        <w:pBdr>
          <w:top w:val="single" w:sz="12" w:space="1" w:color="0070C0"/>
          <w:left w:val="single" w:sz="12" w:space="4" w:color="0070C0"/>
          <w:bottom w:val="single" w:sz="12" w:space="1" w:color="0070C0"/>
          <w:right w:val="single" w:sz="12" w:space="4" w:color="0070C0"/>
        </w:pBdr>
        <w:rPr>
          <w:rFonts w:ascii="Verdana" w:hAnsi="Verdana" w:cs="Tahoma"/>
          <w:b/>
          <w:snapToGrid w:val="0"/>
          <w:sz w:val="20"/>
          <w:szCs w:val="20"/>
          <w:lang w:eastAsia="en-US"/>
        </w:rPr>
      </w:pPr>
      <w:r w:rsidRPr="00152BE1">
        <w:rPr>
          <w:rFonts w:ascii="Verdana" w:hAnsi="Verdana" w:cs="Tahoma"/>
          <w:b/>
          <w:snapToGrid w:val="0"/>
          <w:sz w:val="20"/>
          <w:szCs w:val="20"/>
          <w:lang w:eastAsia="en-US"/>
        </w:rPr>
        <w:fldChar w:fldCharType="begin">
          <w:ffData>
            <w:name w:val="CaseACocher3"/>
            <w:enabled/>
            <w:calcOnExit w:val="0"/>
            <w:checkBox>
              <w:sizeAuto/>
              <w:default w:val="0"/>
            </w:checkBox>
          </w:ffData>
        </w:fldChar>
      </w:r>
      <w:r w:rsidRPr="00152BE1">
        <w:rPr>
          <w:rFonts w:ascii="Verdana" w:hAnsi="Verdana" w:cs="Tahoma"/>
          <w:b/>
          <w:snapToGrid w:val="0"/>
          <w:sz w:val="20"/>
          <w:szCs w:val="20"/>
          <w:lang w:eastAsia="en-US"/>
        </w:rPr>
        <w:instrText xml:space="preserve"> FORMCHECKBOX </w:instrText>
      </w:r>
      <w:r w:rsidRPr="00152BE1">
        <w:rPr>
          <w:rFonts w:ascii="Verdana" w:hAnsi="Verdana" w:cs="Tahoma"/>
          <w:b/>
          <w:snapToGrid w:val="0"/>
          <w:sz w:val="20"/>
          <w:szCs w:val="20"/>
          <w:lang w:eastAsia="en-US"/>
        </w:rPr>
      </w:r>
      <w:r w:rsidRPr="00152BE1">
        <w:rPr>
          <w:rFonts w:ascii="Verdana" w:hAnsi="Verdana" w:cs="Tahoma"/>
          <w:b/>
          <w:snapToGrid w:val="0"/>
          <w:sz w:val="20"/>
          <w:szCs w:val="20"/>
          <w:lang w:eastAsia="en-US"/>
        </w:rPr>
        <w:fldChar w:fldCharType="end"/>
      </w:r>
      <w:r w:rsidRPr="00152BE1">
        <w:rPr>
          <w:rFonts w:ascii="Verdana" w:hAnsi="Verdana" w:cs="Tahoma"/>
          <w:b/>
          <w:snapToGrid w:val="0"/>
          <w:sz w:val="20"/>
          <w:szCs w:val="20"/>
          <w:lang w:eastAsia="en-US"/>
        </w:rPr>
        <w:t xml:space="preserve"> Participer au PEE en complétant les versements des Bénéficiaires par un abondement respectant la même règle sur la(es) source(s) d’alimentation suivante(s) :</w:t>
      </w:r>
    </w:p>
    <w:p w14:paraId="3E83FFB0" w14:textId="77777777" w:rsidR="003878C8" w:rsidRPr="00152BE1" w:rsidRDefault="003878C8" w:rsidP="003878C8">
      <w:pPr>
        <w:pBdr>
          <w:top w:val="single" w:sz="12" w:space="1" w:color="0070C0"/>
          <w:left w:val="single" w:sz="12" w:space="4" w:color="0070C0"/>
          <w:bottom w:val="single" w:sz="12" w:space="1" w:color="0070C0"/>
          <w:right w:val="single" w:sz="12" w:space="4" w:color="0070C0"/>
        </w:pBdr>
        <w:ind w:firstLine="567"/>
        <w:rPr>
          <w:rFonts w:ascii="Verdana" w:hAnsi="Verdana" w:cs="Tahoma"/>
          <w:b/>
          <w:snapToGrid w:val="0"/>
          <w:sz w:val="20"/>
          <w:szCs w:val="20"/>
          <w:lang w:eastAsia="en-US"/>
        </w:rPr>
      </w:pPr>
      <w:r w:rsidRPr="00152BE1">
        <w:rPr>
          <w:rFonts w:ascii="Verdana" w:hAnsi="Verdana" w:cs="Tahoma"/>
          <w:b/>
          <w:snapToGrid w:val="0"/>
          <w:sz w:val="20"/>
          <w:szCs w:val="20"/>
          <w:lang w:eastAsia="en-US"/>
        </w:rPr>
        <w:sym w:font="Wingdings" w:char="F071"/>
      </w:r>
      <w:r w:rsidRPr="00152BE1">
        <w:rPr>
          <w:rFonts w:ascii="Verdana" w:hAnsi="Verdana" w:cs="Tahoma"/>
          <w:b/>
          <w:snapToGrid w:val="0"/>
          <w:sz w:val="20"/>
          <w:szCs w:val="20"/>
          <w:lang w:eastAsia="en-US"/>
        </w:rPr>
        <w:t xml:space="preserve"> Versements volontaires</w:t>
      </w:r>
    </w:p>
    <w:p w14:paraId="68F4E085" w14:textId="77777777" w:rsidR="003878C8" w:rsidRPr="00152BE1" w:rsidRDefault="003878C8" w:rsidP="003878C8">
      <w:pPr>
        <w:pBdr>
          <w:top w:val="single" w:sz="12" w:space="1" w:color="0070C0"/>
          <w:left w:val="single" w:sz="12" w:space="4" w:color="0070C0"/>
          <w:bottom w:val="single" w:sz="12" w:space="1" w:color="0070C0"/>
          <w:right w:val="single" w:sz="12" w:space="4" w:color="0070C0"/>
        </w:pBdr>
        <w:ind w:firstLine="567"/>
        <w:rPr>
          <w:rFonts w:ascii="Verdana" w:hAnsi="Verdana" w:cs="Tahoma"/>
          <w:b/>
          <w:snapToGrid w:val="0"/>
          <w:sz w:val="20"/>
          <w:szCs w:val="20"/>
          <w:lang w:eastAsia="en-US"/>
        </w:rPr>
      </w:pPr>
      <w:r w:rsidRPr="00152BE1">
        <w:rPr>
          <w:rFonts w:ascii="Verdana" w:hAnsi="Verdana" w:cs="Tahoma"/>
          <w:b/>
          <w:snapToGrid w:val="0"/>
          <w:sz w:val="20"/>
          <w:szCs w:val="20"/>
          <w:lang w:eastAsia="en-US"/>
        </w:rPr>
        <w:sym w:font="Wingdings" w:char="F071"/>
      </w:r>
      <w:r w:rsidRPr="00152BE1">
        <w:rPr>
          <w:rFonts w:ascii="Verdana" w:hAnsi="Verdana" w:cs="Tahoma"/>
          <w:b/>
          <w:snapToGrid w:val="0"/>
          <w:sz w:val="20"/>
          <w:szCs w:val="20"/>
          <w:lang w:eastAsia="en-US"/>
        </w:rPr>
        <w:t xml:space="preserve"> Intéressement</w:t>
      </w:r>
    </w:p>
    <w:p w14:paraId="15564980" w14:textId="77777777" w:rsidR="003878C8" w:rsidRPr="00152BE1" w:rsidRDefault="003878C8" w:rsidP="003878C8">
      <w:pPr>
        <w:pBdr>
          <w:top w:val="single" w:sz="12" w:space="1" w:color="0070C0"/>
          <w:left w:val="single" w:sz="12" w:space="4" w:color="0070C0"/>
          <w:bottom w:val="single" w:sz="12" w:space="1" w:color="0070C0"/>
          <w:right w:val="single" w:sz="12" w:space="4" w:color="0070C0"/>
        </w:pBdr>
        <w:rPr>
          <w:rFonts w:ascii="Verdana" w:hAnsi="Verdana" w:cs="Tahoma"/>
          <w:b/>
          <w:snapToGrid w:val="0"/>
          <w:sz w:val="20"/>
          <w:szCs w:val="20"/>
          <w:lang w:eastAsia="en-US"/>
        </w:rPr>
      </w:pPr>
    </w:p>
    <w:p w14:paraId="2A4E7EA8" w14:textId="77777777" w:rsidR="003878C8" w:rsidRPr="00152BE1" w:rsidRDefault="003878C8" w:rsidP="003878C8">
      <w:pPr>
        <w:pBdr>
          <w:top w:val="single" w:sz="12" w:space="1" w:color="0070C0"/>
          <w:left w:val="single" w:sz="12" w:space="4" w:color="0070C0"/>
          <w:bottom w:val="single" w:sz="12" w:space="1" w:color="0070C0"/>
          <w:right w:val="single" w:sz="12" w:space="4" w:color="0070C0"/>
        </w:pBdr>
        <w:rPr>
          <w:rFonts w:ascii="Verdana" w:hAnsi="Verdana" w:cs="Tahoma"/>
          <w:b/>
          <w:snapToGrid w:val="0"/>
          <w:sz w:val="20"/>
          <w:szCs w:val="20"/>
          <w:lang w:eastAsia="en-US"/>
        </w:rPr>
      </w:pPr>
      <w:r w:rsidRPr="00152BE1">
        <w:rPr>
          <w:rFonts w:ascii="Verdana" w:hAnsi="Verdana" w:cs="Tahoma"/>
          <w:b/>
          <w:snapToGrid w:val="0"/>
          <w:sz w:val="20"/>
          <w:szCs w:val="20"/>
          <w:lang w:eastAsia="en-US"/>
        </w:rPr>
        <w:t>Abondement de</w:t>
      </w:r>
      <w:proofErr w:type="gramStart"/>
      <w:r w:rsidRPr="00152BE1">
        <w:rPr>
          <w:rFonts w:ascii="Verdana" w:hAnsi="Verdana" w:cs="Tahoma"/>
          <w:b/>
          <w:snapToGrid w:val="0"/>
          <w:sz w:val="20"/>
          <w:szCs w:val="20"/>
          <w:lang w:eastAsia="en-US"/>
        </w:rPr>
        <w:t xml:space="preserve"> ….</w:t>
      </w:r>
      <w:proofErr w:type="gramEnd"/>
      <w:r w:rsidRPr="00152BE1">
        <w:rPr>
          <w:rFonts w:ascii="Verdana" w:hAnsi="Verdana" w:cs="Tahoma"/>
          <w:b/>
          <w:snapToGrid w:val="0"/>
          <w:sz w:val="20"/>
          <w:szCs w:val="20"/>
          <w:lang w:eastAsia="en-US"/>
        </w:rPr>
        <w:t>…… % sur les versements, dans la limite maximum de 8% du PASS</w:t>
      </w:r>
    </w:p>
    <w:p w14:paraId="205DADA1" w14:textId="77777777" w:rsidR="003878C8" w:rsidRDefault="003878C8" w:rsidP="003878C8">
      <w:pPr>
        <w:pStyle w:val="AL-F"/>
        <w:ind w:left="-284" w:right="-340"/>
        <w:jc w:val="both"/>
        <w:rPr>
          <w:rFonts w:cs="Tahoma"/>
          <w:bCs w:val="0"/>
          <w:i w:val="0"/>
          <w:smallCaps w:val="0"/>
          <w:snapToGrid w:val="0"/>
          <w:color w:val="0070C0"/>
          <w:sz w:val="20"/>
          <w:szCs w:val="20"/>
          <w:lang w:val="fr-FR"/>
        </w:rPr>
      </w:pPr>
    </w:p>
    <w:p w14:paraId="44DAAE9D" w14:textId="77777777" w:rsidR="003878C8" w:rsidRPr="00187539" w:rsidRDefault="003878C8" w:rsidP="003878C8">
      <w:pPr>
        <w:pStyle w:val="AL-F"/>
        <w:ind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 xml:space="preserve">Si l’entreprise décide de modifier les caractéristiques du présent PEE défini, celle-ci devra alors mettre en place son propre plan d’épargne selon les modalités spécifiques prévues par le Code du travail. </w:t>
      </w:r>
    </w:p>
    <w:p w14:paraId="14698E8F" w14:textId="77777777" w:rsidR="003878C8" w:rsidRDefault="003878C8" w:rsidP="003878C8">
      <w:pPr>
        <w:pStyle w:val="TITH1"/>
        <w:spacing w:before="0" w:after="0"/>
        <w:ind w:right="-340"/>
        <w:jc w:val="both"/>
        <w:rPr>
          <w:rFonts w:cs="Tahoma"/>
          <w:b/>
          <w:bCs w:val="0"/>
          <w:i w:val="0"/>
          <w:smallCaps w:val="0"/>
          <w:snapToGrid w:val="0"/>
          <w:sz w:val="20"/>
          <w:szCs w:val="20"/>
          <w:lang w:val="fr-FR"/>
        </w:rPr>
      </w:pPr>
    </w:p>
    <w:p w14:paraId="308ECF67" w14:textId="77777777" w:rsidR="003878C8" w:rsidRDefault="003878C8" w:rsidP="003878C8">
      <w:pPr>
        <w:pStyle w:val="TITH1"/>
        <w:spacing w:before="0" w:after="0"/>
        <w:ind w:right="-340"/>
        <w:jc w:val="both"/>
        <w:rPr>
          <w:rFonts w:cs="Tahoma"/>
          <w:b/>
          <w:bCs w:val="0"/>
          <w:i w:val="0"/>
          <w:smallCaps w:val="0"/>
          <w:snapToGrid w:val="0"/>
          <w:sz w:val="20"/>
          <w:szCs w:val="20"/>
          <w:lang w:val="fr-FR"/>
        </w:rPr>
      </w:pPr>
    </w:p>
    <w:p w14:paraId="71B778E2" w14:textId="77777777" w:rsidR="003878C8" w:rsidRPr="00137BF2" w:rsidRDefault="003878C8" w:rsidP="003878C8">
      <w:pPr>
        <w:pStyle w:val="TITH1"/>
        <w:spacing w:before="0" w:after="0"/>
        <w:ind w:left="-284" w:right="-340"/>
        <w:jc w:val="both"/>
        <w:rPr>
          <w:rFonts w:cs="Tahoma"/>
          <w:b/>
          <w:bCs w:val="0"/>
          <w:i w:val="0"/>
          <w:smallCaps w:val="0"/>
          <w:snapToGrid w:val="0"/>
          <w:sz w:val="20"/>
          <w:szCs w:val="20"/>
          <w:u w:val="single"/>
          <w:lang w:val="fr-FR"/>
        </w:rPr>
      </w:pPr>
      <w:r w:rsidRPr="00137BF2">
        <w:rPr>
          <w:rFonts w:cs="Tahoma"/>
          <w:b/>
          <w:bCs w:val="0"/>
          <w:i w:val="0"/>
          <w:smallCaps w:val="0"/>
          <w:snapToGrid w:val="0"/>
          <w:sz w:val="20"/>
          <w:szCs w:val="20"/>
          <w:u w:val="single"/>
          <w:lang w:val="fr-FR"/>
        </w:rPr>
        <w:t>Article 6 - Emploi des sommes versées au Plan d’Epargne</w:t>
      </w:r>
    </w:p>
    <w:p w14:paraId="26A56778"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327F39B1" w14:textId="77777777" w:rsidR="003878C8" w:rsidRPr="00F742A2" w:rsidRDefault="003878C8" w:rsidP="003878C8">
      <w:pPr>
        <w:pStyle w:val="AL-F"/>
        <w:ind w:left="-284" w:right="-340"/>
        <w:jc w:val="both"/>
        <w:rPr>
          <w:rFonts w:cs="Tahoma"/>
          <w:bCs w:val="0"/>
          <w:i w:val="0"/>
          <w:smallCaps w:val="0"/>
          <w:strike/>
          <w:snapToGrid w:val="0"/>
          <w:sz w:val="20"/>
          <w:szCs w:val="20"/>
          <w:lang w:val="fr-FR"/>
        </w:rPr>
      </w:pPr>
      <w:r w:rsidRPr="00F742A2">
        <w:rPr>
          <w:rFonts w:cs="Tahoma"/>
          <w:bCs w:val="0"/>
          <w:i w:val="0"/>
          <w:smallCaps w:val="0"/>
          <w:snapToGrid w:val="0"/>
          <w:sz w:val="20"/>
          <w:szCs w:val="20"/>
          <w:lang w:val="fr-FR"/>
        </w:rPr>
        <w:t xml:space="preserve">Les sommes versées au Plan d’Epargne sont investies </w:t>
      </w:r>
      <w:r w:rsidRPr="00FC0FD2">
        <w:rPr>
          <w:rFonts w:cs="Tahoma"/>
          <w:bCs w:val="0"/>
          <w:i w:val="0"/>
          <w:smallCaps w:val="0"/>
          <w:snapToGrid w:val="0"/>
          <w:sz w:val="20"/>
          <w:szCs w:val="20"/>
          <w:lang w:val="fr-FR"/>
        </w:rPr>
        <w:t>dans des parts de FCPE.</w:t>
      </w:r>
    </w:p>
    <w:p w14:paraId="55D4FFA2" w14:textId="77777777" w:rsidR="003878C8" w:rsidRPr="00FC0FD2" w:rsidRDefault="003878C8" w:rsidP="003878C8">
      <w:pPr>
        <w:pStyle w:val="IL"/>
        <w:tabs>
          <w:tab w:val="left" w:pos="1080"/>
        </w:tabs>
        <w:ind w:left="-284" w:right="-340"/>
        <w:jc w:val="both"/>
        <w:rPr>
          <w:rFonts w:cs="Tahoma"/>
          <w:bCs w:val="0"/>
          <w:i w:val="0"/>
          <w:smallCaps w:val="0"/>
          <w:snapToGrid w:val="0"/>
          <w:sz w:val="20"/>
          <w:szCs w:val="20"/>
          <w:lang w:val="fr-FR"/>
        </w:rPr>
      </w:pPr>
    </w:p>
    <w:p w14:paraId="675FDCDD" w14:textId="77777777" w:rsidR="003878C8" w:rsidRPr="00187539" w:rsidRDefault="003878C8" w:rsidP="003878C8">
      <w:pPr>
        <w:pStyle w:val="IL"/>
        <w:numPr>
          <w:ilvl w:val="0"/>
          <w:numId w:val="2"/>
        </w:numPr>
        <w:tabs>
          <w:tab w:val="left" w:pos="284"/>
        </w:tabs>
        <w:ind w:left="-284" w:right="-340" w:firstLine="0"/>
        <w:jc w:val="both"/>
        <w:rPr>
          <w:rFonts w:cs="Tahoma"/>
          <w:b/>
          <w:bCs w:val="0"/>
          <w:i w:val="0"/>
          <w:smallCaps w:val="0"/>
          <w:snapToGrid w:val="0"/>
          <w:sz w:val="20"/>
          <w:szCs w:val="20"/>
          <w:lang w:val="fr-FR"/>
        </w:rPr>
      </w:pPr>
      <w:r w:rsidRPr="00187539">
        <w:rPr>
          <w:rFonts w:cs="Tahoma"/>
          <w:b/>
          <w:bCs w:val="0"/>
          <w:i w:val="0"/>
          <w:smallCaps w:val="0"/>
          <w:snapToGrid w:val="0"/>
          <w:sz w:val="20"/>
          <w:szCs w:val="20"/>
          <w:lang w:val="fr-FR"/>
        </w:rPr>
        <w:t>Emploi des sommes dans un ou plusieurs des FCPE</w:t>
      </w:r>
    </w:p>
    <w:p w14:paraId="63A90384" w14:textId="77777777" w:rsidR="003878C8" w:rsidRPr="00187539" w:rsidRDefault="003878C8" w:rsidP="003878C8">
      <w:pPr>
        <w:pStyle w:val="AL-F"/>
        <w:ind w:left="-284" w:right="-340"/>
        <w:jc w:val="both"/>
        <w:rPr>
          <w:rFonts w:cs="Tahoma"/>
          <w:b/>
          <w:bCs w:val="0"/>
          <w:i w:val="0"/>
          <w:smallCaps w:val="0"/>
          <w:snapToGrid w:val="0"/>
          <w:sz w:val="20"/>
          <w:szCs w:val="20"/>
          <w:lang w:val="fr-FR"/>
        </w:rPr>
      </w:pPr>
    </w:p>
    <w:p w14:paraId="65F8DB1B" w14:textId="77777777" w:rsidR="003878C8" w:rsidRPr="00187539" w:rsidRDefault="003878C8" w:rsidP="003878C8">
      <w:pPr>
        <w:pStyle w:val="TITH1"/>
        <w:spacing w:before="0" w:after="0"/>
        <w:ind w:left="-284"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Les versements des adhérents et les versements complémentaires de l’entreprise, seront affectés à leur choix aux FCPE :</w:t>
      </w:r>
    </w:p>
    <w:p w14:paraId="16FA9A31" w14:textId="77777777" w:rsidR="003878C8" w:rsidRPr="00187539" w:rsidRDefault="003878C8" w:rsidP="003878C8">
      <w:pPr>
        <w:pStyle w:val="AL-F"/>
        <w:ind w:right="-340"/>
        <w:jc w:val="both"/>
        <w:rPr>
          <w:rFonts w:cs="Tahoma"/>
          <w:bCs w:val="0"/>
          <w:i w:val="0"/>
          <w:smallCaps w:val="0"/>
          <w:snapToGrid w:val="0"/>
          <w:sz w:val="20"/>
          <w:szCs w:val="20"/>
          <w:lang w:val="fr-FR"/>
        </w:rPr>
      </w:pPr>
    </w:p>
    <w:p w14:paraId="26F9F530" w14:textId="77777777" w:rsidR="003878C8" w:rsidRPr="00187539" w:rsidRDefault="003878C8" w:rsidP="003878C8">
      <w:pPr>
        <w:pStyle w:val="AL-F"/>
        <w:numPr>
          <w:ilvl w:val="0"/>
          <w:numId w:val="3"/>
        </w:numPr>
        <w:ind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ALM ES PRUDENCE EURO Part A, classé dans la catégorie « Obligations et autres titres de créance libellés en euro »</w:t>
      </w:r>
    </w:p>
    <w:p w14:paraId="5E3FEC6E" w14:textId="77777777" w:rsidR="003878C8" w:rsidRPr="00187539" w:rsidRDefault="003878C8" w:rsidP="003878C8">
      <w:pPr>
        <w:pStyle w:val="AL-F"/>
        <w:numPr>
          <w:ilvl w:val="0"/>
          <w:numId w:val="3"/>
        </w:numPr>
        <w:ind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ALM ES CLASSIC, fonds multi-actifs à dominante obligations</w:t>
      </w:r>
    </w:p>
    <w:p w14:paraId="555E286D" w14:textId="77777777" w:rsidR="003878C8" w:rsidRPr="00187539" w:rsidRDefault="003878C8" w:rsidP="003878C8">
      <w:pPr>
        <w:pStyle w:val="AL-F"/>
        <w:numPr>
          <w:ilvl w:val="0"/>
          <w:numId w:val="3"/>
        </w:numPr>
        <w:ind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ALM ES DYNAMIC, fonds multi-actifs (actions, obligations, monétaires)</w:t>
      </w:r>
    </w:p>
    <w:p w14:paraId="1841D017" w14:textId="77777777" w:rsidR="003878C8" w:rsidRPr="00187539" w:rsidRDefault="003878C8" w:rsidP="003878C8">
      <w:pPr>
        <w:pStyle w:val="AL-F"/>
        <w:numPr>
          <w:ilvl w:val="0"/>
          <w:numId w:val="3"/>
        </w:numPr>
        <w:ind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ALM ES DIVERSIFIE SOLIDAIRE – FCPE solidaire, fonds multi-actifs (actions, obligations, monétaires)</w:t>
      </w:r>
    </w:p>
    <w:p w14:paraId="2FD8CAD0" w14:textId="77777777" w:rsidR="003878C8" w:rsidRPr="00187539" w:rsidRDefault="003878C8" w:rsidP="003878C8">
      <w:pPr>
        <w:pStyle w:val="AL-F"/>
        <w:numPr>
          <w:ilvl w:val="0"/>
          <w:numId w:val="3"/>
        </w:numPr>
        <w:ind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ALM ES OFFENSIF, fonds multi-actifs (actions, obligations, monétaires).</w:t>
      </w:r>
    </w:p>
    <w:p w14:paraId="2AE959D7" w14:textId="77777777" w:rsidR="003878C8" w:rsidRPr="00187539" w:rsidRDefault="003878C8" w:rsidP="003878C8">
      <w:pPr>
        <w:pStyle w:val="AL-F"/>
        <w:ind w:right="-340"/>
        <w:jc w:val="both"/>
        <w:rPr>
          <w:rFonts w:cs="Tahoma"/>
          <w:bCs w:val="0"/>
          <w:i w:val="0"/>
          <w:smallCaps w:val="0"/>
          <w:snapToGrid w:val="0"/>
          <w:sz w:val="20"/>
          <w:szCs w:val="20"/>
          <w:lang w:val="fr-FR"/>
        </w:rPr>
      </w:pPr>
    </w:p>
    <w:p w14:paraId="5528637F" w14:textId="77777777" w:rsidR="003878C8" w:rsidRPr="00187539" w:rsidRDefault="003878C8" w:rsidP="003878C8">
      <w:pPr>
        <w:pStyle w:val="IL"/>
        <w:tabs>
          <w:tab w:val="left" w:pos="1080"/>
        </w:tabs>
        <w:ind w:left="-284"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 xml:space="preserve">Conformément à l’article R3332-1 du Code du travail, sont annexées au présent accord les critères de choix et la liste des instruments de placement ainsi que les Documents d’Informations </w:t>
      </w:r>
      <w:proofErr w:type="gramStart"/>
      <w:r w:rsidRPr="00187539">
        <w:rPr>
          <w:rFonts w:cs="Tahoma"/>
          <w:bCs w:val="0"/>
          <w:i w:val="0"/>
          <w:smallCaps w:val="0"/>
          <w:snapToGrid w:val="0"/>
          <w:sz w:val="20"/>
          <w:szCs w:val="20"/>
          <w:lang w:val="fr-FR"/>
        </w:rPr>
        <w:t>Clés  pour</w:t>
      </w:r>
      <w:proofErr w:type="gramEnd"/>
      <w:r w:rsidRPr="00187539">
        <w:rPr>
          <w:rFonts w:cs="Tahoma"/>
          <w:bCs w:val="0"/>
          <w:i w:val="0"/>
          <w:smallCaps w:val="0"/>
          <w:snapToGrid w:val="0"/>
          <w:sz w:val="20"/>
          <w:szCs w:val="20"/>
          <w:lang w:val="fr-FR"/>
        </w:rPr>
        <w:t xml:space="preserve"> l’Investisseur (DICI) concernant ces FCPE.</w:t>
      </w:r>
    </w:p>
    <w:p w14:paraId="097DE98A" w14:textId="77777777" w:rsidR="003878C8" w:rsidRPr="00187539" w:rsidRDefault="003878C8" w:rsidP="003878C8">
      <w:pPr>
        <w:pStyle w:val="IL"/>
        <w:tabs>
          <w:tab w:val="left" w:pos="1080"/>
        </w:tabs>
        <w:ind w:left="-284"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A défaut de choix exprimé par le Bénéficiaire, ses versements seront affectés à l’acquisition de parts du FCPE ALM ES PRUDENCE EURO Part A.</w:t>
      </w:r>
    </w:p>
    <w:p w14:paraId="3E7503E9" w14:textId="77777777" w:rsidR="003878C8" w:rsidRPr="00187539" w:rsidRDefault="003878C8" w:rsidP="003878C8">
      <w:pPr>
        <w:pStyle w:val="AL-F"/>
        <w:ind w:left="-284" w:right="-340"/>
        <w:jc w:val="both"/>
        <w:rPr>
          <w:rFonts w:cs="Tahoma"/>
          <w:bCs w:val="0"/>
          <w:i w:val="0"/>
          <w:smallCaps w:val="0"/>
          <w:snapToGrid w:val="0"/>
          <w:sz w:val="20"/>
          <w:szCs w:val="20"/>
          <w:lang w:val="fr-FR"/>
        </w:rPr>
      </w:pPr>
    </w:p>
    <w:p w14:paraId="2A23E500" w14:textId="77777777" w:rsidR="003878C8" w:rsidRPr="00187539" w:rsidRDefault="003878C8" w:rsidP="003878C8">
      <w:pPr>
        <w:pStyle w:val="AL-F"/>
        <w:ind w:left="-284"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Les droits des adhérents au Plan d’Epargne sont exprimés en parts et éventuellement en millièmes de part, chaque part d'un fonds représentant une même fraction des avoirs compris dans ledit fonds. Chaque adhérent est propriétaire du nombre de parts et de millièmes de parts souscrits au moyen des versements faits à son nom.</w:t>
      </w:r>
    </w:p>
    <w:p w14:paraId="3E15054B" w14:textId="77777777" w:rsidR="003878C8" w:rsidRPr="00187539" w:rsidRDefault="003878C8" w:rsidP="003878C8">
      <w:pPr>
        <w:pStyle w:val="AL-F"/>
        <w:ind w:left="-284" w:right="-340"/>
        <w:jc w:val="both"/>
        <w:rPr>
          <w:rFonts w:cs="Tahoma"/>
          <w:bCs w:val="0"/>
          <w:i w:val="0"/>
          <w:smallCaps w:val="0"/>
          <w:snapToGrid w:val="0"/>
          <w:sz w:val="20"/>
          <w:szCs w:val="20"/>
          <w:lang w:val="fr-FR"/>
        </w:rPr>
      </w:pPr>
    </w:p>
    <w:p w14:paraId="4778F559" w14:textId="77777777" w:rsidR="003878C8" w:rsidRPr="00187539" w:rsidRDefault="003878C8" w:rsidP="003878C8">
      <w:pPr>
        <w:pStyle w:val="AL-F"/>
        <w:ind w:left="-284"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 xml:space="preserve"> Le fonctionnement de ces fonds est assuré par : </w:t>
      </w:r>
    </w:p>
    <w:p w14:paraId="06692EC7" w14:textId="77777777" w:rsidR="003878C8" w:rsidRPr="00187539" w:rsidRDefault="003878C8" w:rsidP="003878C8">
      <w:pPr>
        <w:pStyle w:val="IL"/>
        <w:tabs>
          <w:tab w:val="left" w:pos="1080"/>
        </w:tabs>
        <w:ind w:left="-284" w:right="-340"/>
        <w:jc w:val="both"/>
        <w:rPr>
          <w:rFonts w:cs="Tahoma"/>
          <w:bCs w:val="0"/>
          <w:i w:val="0"/>
          <w:smallCaps w:val="0"/>
          <w:snapToGrid w:val="0"/>
          <w:sz w:val="20"/>
          <w:szCs w:val="20"/>
          <w:lang w:val="fr-FR"/>
        </w:rPr>
      </w:pPr>
      <w:r w:rsidRPr="00187539">
        <w:rPr>
          <w:rFonts w:cs="Tahoma"/>
          <w:b/>
          <w:bCs w:val="0"/>
          <w:i w:val="0"/>
          <w:smallCaps w:val="0"/>
          <w:snapToGrid w:val="0"/>
          <w:sz w:val="20"/>
          <w:szCs w:val="20"/>
          <w:lang w:val="fr-FR"/>
        </w:rPr>
        <w:t>- AG2R LA MONDIALE GESTION D’ACTIFS</w:t>
      </w:r>
      <w:r w:rsidRPr="00187539">
        <w:rPr>
          <w:rFonts w:cs="Tahoma"/>
          <w:bCs w:val="0"/>
          <w:i w:val="0"/>
          <w:smallCaps w:val="0"/>
          <w:snapToGrid w:val="0"/>
          <w:sz w:val="20"/>
          <w:szCs w:val="20"/>
          <w:lang w:val="fr-FR"/>
        </w:rPr>
        <w:t xml:space="preserve"> dont le siège est situé au 151-155 Rue de Bercy 75012 PARIS en sa qualité de société de </w:t>
      </w:r>
      <w:proofErr w:type="gramStart"/>
      <w:r w:rsidRPr="00187539">
        <w:rPr>
          <w:rFonts w:cs="Tahoma"/>
          <w:bCs w:val="0"/>
          <w:i w:val="0"/>
          <w:smallCaps w:val="0"/>
          <w:snapToGrid w:val="0"/>
          <w:sz w:val="20"/>
          <w:szCs w:val="20"/>
          <w:lang w:val="fr-FR"/>
        </w:rPr>
        <w:t>gestion;</w:t>
      </w:r>
      <w:proofErr w:type="gramEnd"/>
      <w:r w:rsidRPr="00187539">
        <w:rPr>
          <w:rFonts w:cs="Tahoma"/>
          <w:bCs w:val="0"/>
          <w:i w:val="0"/>
          <w:smallCaps w:val="0"/>
          <w:snapToGrid w:val="0"/>
          <w:sz w:val="20"/>
          <w:szCs w:val="20"/>
          <w:lang w:val="fr-FR"/>
        </w:rPr>
        <w:t xml:space="preserve"> </w:t>
      </w:r>
    </w:p>
    <w:p w14:paraId="0C343ACC" w14:textId="77777777" w:rsidR="003878C8" w:rsidRPr="00187539" w:rsidRDefault="003878C8" w:rsidP="003878C8">
      <w:pPr>
        <w:pStyle w:val="IL"/>
        <w:tabs>
          <w:tab w:val="left" w:pos="1080"/>
        </w:tabs>
        <w:ind w:left="-284"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 xml:space="preserve">- </w:t>
      </w:r>
      <w:r w:rsidRPr="00187539">
        <w:rPr>
          <w:rFonts w:cs="Tahoma"/>
          <w:b/>
          <w:bCs w:val="0"/>
          <w:i w:val="0"/>
          <w:smallCaps w:val="0"/>
          <w:snapToGrid w:val="0"/>
          <w:sz w:val="20"/>
          <w:szCs w:val="20"/>
          <w:lang w:val="fr-FR"/>
        </w:rPr>
        <w:t xml:space="preserve">CACEIS BANK </w:t>
      </w:r>
      <w:r w:rsidRPr="00187539">
        <w:rPr>
          <w:rFonts w:cs="Tahoma"/>
          <w:bCs w:val="0"/>
          <w:i w:val="0"/>
          <w:smallCaps w:val="0"/>
          <w:snapToGrid w:val="0"/>
          <w:sz w:val="20"/>
          <w:szCs w:val="20"/>
          <w:lang w:val="fr-FR"/>
        </w:rPr>
        <w:t xml:space="preserve">dont le siège est situé au 1 Place </w:t>
      </w:r>
      <w:proofErr w:type="spellStart"/>
      <w:r w:rsidRPr="00187539">
        <w:rPr>
          <w:rFonts w:cs="Tahoma"/>
          <w:bCs w:val="0"/>
          <w:i w:val="0"/>
          <w:smallCaps w:val="0"/>
          <w:snapToGrid w:val="0"/>
          <w:sz w:val="20"/>
          <w:szCs w:val="20"/>
          <w:lang w:val="fr-FR"/>
        </w:rPr>
        <w:t>Valhubert</w:t>
      </w:r>
      <w:proofErr w:type="spellEnd"/>
      <w:r w:rsidRPr="00187539">
        <w:rPr>
          <w:rFonts w:cs="Tahoma"/>
          <w:bCs w:val="0"/>
          <w:i w:val="0"/>
          <w:smallCaps w:val="0"/>
          <w:snapToGrid w:val="0"/>
          <w:sz w:val="20"/>
          <w:szCs w:val="20"/>
          <w:lang w:val="fr-FR"/>
        </w:rPr>
        <w:t xml:space="preserve"> 75013 PARIS en sa qualité de </w:t>
      </w:r>
      <w:proofErr w:type="gramStart"/>
      <w:r w:rsidRPr="00187539">
        <w:rPr>
          <w:rFonts w:cs="Tahoma"/>
          <w:bCs w:val="0"/>
          <w:i w:val="0"/>
          <w:smallCaps w:val="0"/>
          <w:snapToGrid w:val="0"/>
          <w:sz w:val="20"/>
          <w:szCs w:val="20"/>
          <w:lang w:val="fr-FR"/>
        </w:rPr>
        <w:t>dépositaire;</w:t>
      </w:r>
      <w:proofErr w:type="gramEnd"/>
      <w:r w:rsidRPr="00187539">
        <w:rPr>
          <w:rFonts w:cs="Tahoma"/>
          <w:bCs w:val="0"/>
          <w:i w:val="0"/>
          <w:smallCaps w:val="0"/>
          <w:snapToGrid w:val="0"/>
          <w:sz w:val="20"/>
          <w:szCs w:val="20"/>
          <w:lang w:val="fr-FR"/>
        </w:rPr>
        <w:t xml:space="preserve"> </w:t>
      </w:r>
    </w:p>
    <w:p w14:paraId="4AC067EB" w14:textId="77777777" w:rsidR="003878C8" w:rsidRPr="00187539" w:rsidRDefault="003878C8" w:rsidP="003878C8">
      <w:pPr>
        <w:pStyle w:val="IL"/>
        <w:tabs>
          <w:tab w:val="left" w:pos="1080"/>
        </w:tabs>
        <w:ind w:left="-284"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 xml:space="preserve">- </w:t>
      </w:r>
      <w:r w:rsidRPr="00187539">
        <w:rPr>
          <w:rFonts w:cs="Tahoma"/>
          <w:b/>
          <w:bCs w:val="0"/>
          <w:i w:val="0"/>
          <w:smallCaps w:val="0"/>
          <w:snapToGrid w:val="0"/>
          <w:sz w:val="20"/>
          <w:szCs w:val="20"/>
          <w:lang w:val="fr-FR"/>
        </w:rPr>
        <w:t>PRADO EPARGNE</w:t>
      </w:r>
      <w:r w:rsidRPr="00187539">
        <w:rPr>
          <w:rFonts w:cs="Tahoma"/>
          <w:bCs w:val="0"/>
          <w:i w:val="0"/>
          <w:smallCaps w:val="0"/>
          <w:snapToGrid w:val="0"/>
          <w:sz w:val="20"/>
          <w:szCs w:val="20"/>
          <w:lang w:val="fr-FR"/>
        </w:rPr>
        <w:t xml:space="preserve"> dont le siège est situé au 485, Avenue du Prado 13412 MARSEILLE Cedex 20 en sa qualité de teneur de compte.</w:t>
      </w:r>
    </w:p>
    <w:p w14:paraId="525F8AF8" w14:textId="77777777" w:rsidR="003878C8" w:rsidRPr="00187539" w:rsidRDefault="003878C8" w:rsidP="003878C8">
      <w:pPr>
        <w:pStyle w:val="IL"/>
        <w:tabs>
          <w:tab w:val="left" w:pos="1080"/>
        </w:tabs>
        <w:ind w:left="-284" w:right="-340"/>
        <w:jc w:val="both"/>
        <w:rPr>
          <w:rFonts w:cs="Tahoma"/>
          <w:bCs w:val="0"/>
          <w:i w:val="0"/>
          <w:smallCaps w:val="0"/>
          <w:snapToGrid w:val="0"/>
          <w:sz w:val="20"/>
          <w:szCs w:val="20"/>
          <w:lang w:val="fr-FR"/>
        </w:rPr>
      </w:pPr>
    </w:p>
    <w:p w14:paraId="36633BD0" w14:textId="77777777" w:rsidR="003878C8" w:rsidRPr="00187539" w:rsidRDefault="003878C8" w:rsidP="003878C8">
      <w:pPr>
        <w:pStyle w:val="AL-F"/>
        <w:ind w:left="-284" w:right="-34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Conformément aux règlements des fonds, le conseil de surveillance, composé de salariés représentant les porteurs de parts et de représentants des entreprises, désignés conformément au règlement de chaque FCPE, se réunit au moins une fois par an pour l’examen du rapport annuel de gestion. Les règlements sont disponibles sur simple demande auprès de la société de gestion.</w:t>
      </w:r>
    </w:p>
    <w:p w14:paraId="17FA6DBC" w14:textId="77777777" w:rsidR="003878C8" w:rsidRPr="00187539" w:rsidRDefault="003878C8" w:rsidP="003878C8">
      <w:pPr>
        <w:pStyle w:val="AL-F"/>
        <w:ind w:right="-340"/>
        <w:jc w:val="both"/>
        <w:rPr>
          <w:rFonts w:cs="Tahoma"/>
          <w:bCs w:val="0"/>
          <w:i w:val="0"/>
          <w:smallCaps w:val="0"/>
          <w:snapToGrid w:val="0"/>
          <w:sz w:val="20"/>
          <w:szCs w:val="20"/>
          <w:lang w:val="fr-FR"/>
        </w:rPr>
      </w:pPr>
    </w:p>
    <w:p w14:paraId="7D509099" w14:textId="77777777" w:rsidR="003878C8" w:rsidRPr="00FC0FD2" w:rsidRDefault="003878C8" w:rsidP="003878C8">
      <w:pPr>
        <w:pStyle w:val="IL"/>
        <w:numPr>
          <w:ilvl w:val="0"/>
          <w:numId w:val="2"/>
        </w:numPr>
        <w:tabs>
          <w:tab w:val="left" w:pos="284"/>
        </w:tabs>
        <w:ind w:left="-284" w:right="-340" w:firstLine="0"/>
        <w:jc w:val="both"/>
        <w:rPr>
          <w:rFonts w:cs="Tahoma"/>
          <w:b/>
          <w:bCs w:val="0"/>
          <w:i w:val="0"/>
          <w:smallCaps w:val="0"/>
          <w:snapToGrid w:val="0"/>
          <w:sz w:val="20"/>
          <w:szCs w:val="20"/>
          <w:lang w:val="fr-FR"/>
        </w:rPr>
      </w:pPr>
      <w:r w:rsidRPr="00FC0FD2">
        <w:rPr>
          <w:rFonts w:cs="Tahoma"/>
          <w:b/>
          <w:bCs w:val="0"/>
          <w:i w:val="0"/>
          <w:smallCaps w:val="0"/>
          <w:snapToGrid w:val="0"/>
          <w:sz w:val="20"/>
          <w:szCs w:val="20"/>
          <w:lang w:val="fr-FR"/>
        </w:rPr>
        <w:t>Modification de l'affectation</w:t>
      </w:r>
    </w:p>
    <w:p w14:paraId="16C82C7B"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185F1792"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Les adhérents peuvent modifier l'affectation de leur épargne.</w:t>
      </w:r>
    </w:p>
    <w:p w14:paraId="1317E7F3" w14:textId="77777777" w:rsidR="003878C8" w:rsidRPr="00137BF2" w:rsidRDefault="003878C8" w:rsidP="003878C8">
      <w:pPr>
        <w:pStyle w:val="AL-F"/>
        <w:ind w:left="-284" w:right="-340"/>
        <w:jc w:val="both"/>
        <w:rPr>
          <w:rFonts w:cs="Tahoma"/>
          <w:bCs w:val="0"/>
          <w:i w:val="0"/>
          <w:smallCaps w:val="0"/>
          <w:snapToGrid w:val="0"/>
          <w:sz w:val="20"/>
          <w:szCs w:val="20"/>
          <w:lang w:val="fr-FR"/>
        </w:rPr>
      </w:pPr>
      <w:r w:rsidRPr="00137BF2">
        <w:rPr>
          <w:rFonts w:cs="Tahoma"/>
          <w:bCs w:val="0"/>
          <w:i w:val="0"/>
          <w:smallCaps w:val="0"/>
          <w:snapToGrid w:val="0"/>
          <w:sz w:val="20"/>
          <w:szCs w:val="20"/>
          <w:lang w:val="fr-FR"/>
        </w:rPr>
        <w:t>Cette opération est possible une fois par an quand le bénéficiaire communique la partie de l'intéressement qu'il décide de verser dans le plan d'épargne.</w:t>
      </w:r>
    </w:p>
    <w:p w14:paraId="172A19B1" w14:textId="77777777" w:rsidR="003878C8" w:rsidRPr="00FC0FD2" w:rsidRDefault="003878C8" w:rsidP="003878C8">
      <w:pPr>
        <w:pStyle w:val="TITH1"/>
        <w:spacing w:before="0" w:after="0"/>
        <w:ind w:left="-284" w:right="-340"/>
        <w:jc w:val="both"/>
        <w:rPr>
          <w:rFonts w:cs="Tahoma"/>
          <w:bCs w:val="0"/>
          <w:i w:val="0"/>
          <w:smallCaps w:val="0"/>
          <w:snapToGrid w:val="0"/>
          <w:sz w:val="20"/>
          <w:szCs w:val="20"/>
          <w:lang w:val="fr-FR"/>
        </w:rPr>
      </w:pPr>
    </w:p>
    <w:p w14:paraId="4528488F" w14:textId="77777777" w:rsidR="003878C8" w:rsidRPr="0091119F" w:rsidRDefault="003878C8" w:rsidP="003878C8">
      <w:pPr>
        <w:pStyle w:val="TITH1"/>
        <w:spacing w:before="0" w:after="0"/>
        <w:ind w:left="-284" w:right="-340"/>
        <w:jc w:val="both"/>
        <w:rPr>
          <w:rFonts w:cs="Tahoma"/>
          <w:b/>
          <w:bCs w:val="0"/>
          <w:i w:val="0"/>
          <w:smallCaps w:val="0"/>
          <w:snapToGrid w:val="0"/>
          <w:sz w:val="20"/>
          <w:szCs w:val="20"/>
          <w:u w:val="single"/>
          <w:lang w:val="fr-FR"/>
        </w:rPr>
      </w:pPr>
      <w:r w:rsidRPr="0091119F">
        <w:rPr>
          <w:rFonts w:cs="Tahoma"/>
          <w:b/>
          <w:bCs w:val="0"/>
          <w:i w:val="0"/>
          <w:smallCaps w:val="0"/>
          <w:snapToGrid w:val="0"/>
          <w:sz w:val="20"/>
          <w:szCs w:val="20"/>
          <w:u w:val="single"/>
          <w:lang w:val="fr-FR"/>
        </w:rPr>
        <w:t>Article 7 - Délai d'indisponibilité</w:t>
      </w:r>
    </w:p>
    <w:p w14:paraId="357464B3" w14:textId="77777777" w:rsidR="003878C8" w:rsidRPr="00FC0FD2" w:rsidRDefault="003878C8" w:rsidP="003878C8">
      <w:pPr>
        <w:pStyle w:val="TITH1"/>
        <w:spacing w:before="0" w:after="0"/>
        <w:ind w:left="-284" w:right="-340"/>
        <w:jc w:val="both"/>
        <w:rPr>
          <w:rFonts w:cs="Tahoma"/>
          <w:b/>
          <w:bCs w:val="0"/>
          <w:i w:val="0"/>
          <w:smallCaps w:val="0"/>
          <w:snapToGrid w:val="0"/>
          <w:sz w:val="20"/>
          <w:szCs w:val="20"/>
          <w:lang w:val="fr-FR"/>
        </w:rPr>
      </w:pPr>
    </w:p>
    <w:p w14:paraId="4D47FD32"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Les parts inscrites aux comptes des adhérents sont indisponibles pendant un délai minimum légal de cinq ans. Conformément aux dispositions applicables, il est convenu, au titre du présent règlement, que le délai court à compter du premier jour du sixième mois de l'année au cours de laquelle les versements ont été effectués dans le plan d'épargne.</w:t>
      </w:r>
    </w:p>
    <w:p w14:paraId="5DC93CA8"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0C28DC8A"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lastRenderedPageBreak/>
        <w:t>En conséquence, ils ne peuvent être débloqués ou aliénés pendant cette période de 5 ans, sauf cas de déblocage prévus par la loi.</w:t>
      </w:r>
    </w:p>
    <w:p w14:paraId="16A15601"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466D1CDC"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À l'issue de ce délai, le bénéficiaire du PEE peut demander le rachat de ses droits en totalité ou en partie ou encore les maintenir dans le PEE tout en continuant à bénéficier des avantages du plan.</w:t>
      </w:r>
    </w:p>
    <w:p w14:paraId="62F8FC1C"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Les cas de déblocage anticipé sont les suivants, conformément à l'article R. 3324-22 du Code du travail : </w:t>
      </w:r>
    </w:p>
    <w:p w14:paraId="04ECB65C"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081CA863" w14:textId="77777777" w:rsidR="003878C8" w:rsidRDefault="003878C8" w:rsidP="003878C8">
      <w:pPr>
        <w:pStyle w:val="IL"/>
        <w:numPr>
          <w:ilvl w:val="0"/>
          <w:numId w:val="2"/>
        </w:numPr>
        <w:tabs>
          <w:tab w:val="left" w:pos="284"/>
        </w:tabs>
        <w:ind w:left="284" w:right="-340" w:firstLine="0"/>
        <w:jc w:val="both"/>
        <w:rPr>
          <w:rFonts w:cs="Tahoma"/>
          <w:bCs w:val="0"/>
          <w:i w:val="0"/>
          <w:smallCaps w:val="0"/>
          <w:snapToGrid w:val="0"/>
          <w:sz w:val="20"/>
          <w:szCs w:val="20"/>
          <w:lang w:val="fr-FR"/>
        </w:rPr>
      </w:pPr>
      <w:r w:rsidRPr="0030170B">
        <w:rPr>
          <w:rFonts w:cs="Tahoma"/>
          <w:bCs w:val="0"/>
          <w:i w:val="0"/>
          <w:smallCaps w:val="0"/>
          <w:snapToGrid w:val="0"/>
          <w:sz w:val="20"/>
          <w:szCs w:val="20"/>
          <w:lang w:val="fr-FR"/>
        </w:rPr>
        <w:t xml:space="preserve">mariage de l'intéressé ou conclusion d'un </w:t>
      </w:r>
      <w:proofErr w:type="gramStart"/>
      <w:r w:rsidRPr="0030170B">
        <w:rPr>
          <w:rFonts w:cs="Tahoma"/>
          <w:bCs w:val="0"/>
          <w:i w:val="0"/>
          <w:smallCaps w:val="0"/>
          <w:snapToGrid w:val="0"/>
          <w:sz w:val="20"/>
          <w:szCs w:val="20"/>
          <w:lang w:val="fr-FR"/>
        </w:rPr>
        <w:t>PACS;</w:t>
      </w:r>
      <w:proofErr w:type="gramEnd"/>
      <w:r w:rsidRPr="0030170B">
        <w:rPr>
          <w:rFonts w:cs="Tahoma"/>
          <w:bCs w:val="0"/>
          <w:i w:val="0"/>
          <w:smallCaps w:val="0"/>
          <w:snapToGrid w:val="0"/>
          <w:sz w:val="20"/>
          <w:szCs w:val="20"/>
          <w:lang w:val="fr-FR"/>
        </w:rPr>
        <w:t xml:space="preserve"> </w:t>
      </w:r>
    </w:p>
    <w:p w14:paraId="4E74A3F3" w14:textId="77777777" w:rsidR="003878C8" w:rsidRDefault="003878C8" w:rsidP="003878C8">
      <w:pPr>
        <w:pStyle w:val="IL"/>
        <w:numPr>
          <w:ilvl w:val="0"/>
          <w:numId w:val="2"/>
        </w:numPr>
        <w:tabs>
          <w:tab w:val="left" w:pos="284"/>
        </w:tabs>
        <w:ind w:left="284" w:right="-340" w:firstLine="0"/>
        <w:jc w:val="both"/>
        <w:rPr>
          <w:rFonts w:cs="Tahoma"/>
          <w:bCs w:val="0"/>
          <w:i w:val="0"/>
          <w:smallCaps w:val="0"/>
          <w:snapToGrid w:val="0"/>
          <w:sz w:val="20"/>
          <w:szCs w:val="20"/>
          <w:lang w:val="fr-FR"/>
        </w:rPr>
      </w:pPr>
      <w:r w:rsidRPr="0030170B">
        <w:rPr>
          <w:rFonts w:cs="Tahoma"/>
          <w:bCs w:val="0"/>
          <w:i w:val="0"/>
          <w:smallCaps w:val="0"/>
          <w:snapToGrid w:val="0"/>
          <w:sz w:val="20"/>
          <w:szCs w:val="20"/>
          <w:lang w:val="fr-FR"/>
        </w:rPr>
        <w:t xml:space="preserve">naissance ou arrivée au foyer d'un enfant en vue de son adoption dès lors que le foyer compte déjà au moins deux enfants à </w:t>
      </w:r>
      <w:proofErr w:type="gramStart"/>
      <w:r w:rsidRPr="0030170B">
        <w:rPr>
          <w:rFonts w:cs="Tahoma"/>
          <w:bCs w:val="0"/>
          <w:i w:val="0"/>
          <w:smallCaps w:val="0"/>
          <w:snapToGrid w:val="0"/>
          <w:sz w:val="20"/>
          <w:szCs w:val="20"/>
          <w:lang w:val="fr-FR"/>
        </w:rPr>
        <w:t>charge;</w:t>
      </w:r>
      <w:proofErr w:type="gramEnd"/>
      <w:r w:rsidRPr="0030170B">
        <w:rPr>
          <w:rFonts w:cs="Tahoma"/>
          <w:bCs w:val="0"/>
          <w:i w:val="0"/>
          <w:smallCaps w:val="0"/>
          <w:snapToGrid w:val="0"/>
          <w:sz w:val="20"/>
          <w:szCs w:val="20"/>
          <w:lang w:val="fr-FR"/>
        </w:rPr>
        <w:t xml:space="preserve"> </w:t>
      </w:r>
    </w:p>
    <w:p w14:paraId="6BC26DC7" w14:textId="77777777" w:rsidR="003878C8" w:rsidRPr="00187539" w:rsidRDefault="003878C8" w:rsidP="003878C8">
      <w:pPr>
        <w:pStyle w:val="IL"/>
        <w:numPr>
          <w:ilvl w:val="0"/>
          <w:numId w:val="2"/>
        </w:numPr>
        <w:tabs>
          <w:tab w:val="left" w:pos="284"/>
        </w:tabs>
        <w:ind w:left="284" w:right="-340" w:firstLine="0"/>
        <w:jc w:val="both"/>
        <w:rPr>
          <w:rFonts w:cs="Tahoma"/>
          <w:bCs w:val="0"/>
          <w:i w:val="0"/>
          <w:smallCaps w:val="0"/>
          <w:snapToGrid w:val="0"/>
          <w:sz w:val="20"/>
          <w:szCs w:val="20"/>
          <w:lang w:val="fr-FR"/>
        </w:rPr>
      </w:pPr>
      <w:r w:rsidRPr="0030170B">
        <w:rPr>
          <w:rFonts w:cs="Tahoma"/>
          <w:bCs w:val="0"/>
          <w:i w:val="0"/>
          <w:smallCaps w:val="0"/>
          <w:snapToGrid w:val="0"/>
          <w:sz w:val="20"/>
          <w:szCs w:val="20"/>
          <w:lang w:val="fr-FR"/>
        </w:rPr>
        <w:t xml:space="preserve">cessation du contrat de travail, cessation du mandat, cessation de son activité par </w:t>
      </w:r>
      <w:r w:rsidRPr="00187539">
        <w:rPr>
          <w:rFonts w:cs="Tahoma"/>
          <w:bCs w:val="0"/>
          <w:i w:val="0"/>
          <w:smallCaps w:val="0"/>
          <w:snapToGrid w:val="0"/>
          <w:sz w:val="20"/>
          <w:szCs w:val="20"/>
          <w:lang w:val="fr-FR"/>
        </w:rPr>
        <w:t>l’entrepreneur individuel, perte du statut de conjoint collaborateur ou de conjoint associé ;</w:t>
      </w:r>
    </w:p>
    <w:p w14:paraId="1CFA5698" w14:textId="77777777" w:rsidR="003878C8" w:rsidRPr="00187539" w:rsidRDefault="003878C8" w:rsidP="003878C8">
      <w:pPr>
        <w:pStyle w:val="IL"/>
        <w:numPr>
          <w:ilvl w:val="0"/>
          <w:numId w:val="2"/>
        </w:numPr>
        <w:tabs>
          <w:tab w:val="left" w:pos="284"/>
        </w:tabs>
        <w:ind w:left="284" w:right="-340" w:firstLine="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 xml:space="preserve">divorce, séparation ou dissolution d'un PACS lorsqu'ils sont assortis d’une convention ou d'un jugement prévoyant la résidence habituelle unique ou partagée d'au moins un enfant au domicile de </w:t>
      </w:r>
      <w:proofErr w:type="gramStart"/>
      <w:r w:rsidRPr="00187539">
        <w:rPr>
          <w:rFonts w:cs="Tahoma"/>
          <w:bCs w:val="0"/>
          <w:i w:val="0"/>
          <w:smallCaps w:val="0"/>
          <w:snapToGrid w:val="0"/>
          <w:sz w:val="20"/>
          <w:szCs w:val="20"/>
          <w:lang w:val="fr-FR"/>
        </w:rPr>
        <w:t>l'intéressé;</w:t>
      </w:r>
      <w:proofErr w:type="gramEnd"/>
      <w:r w:rsidRPr="00187539">
        <w:rPr>
          <w:rFonts w:cs="Tahoma"/>
          <w:bCs w:val="0"/>
          <w:i w:val="0"/>
          <w:smallCaps w:val="0"/>
          <w:snapToGrid w:val="0"/>
          <w:sz w:val="20"/>
          <w:szCs w:val="20"/>
          <w:lang w:val="fr-FR"/>
        </w:rPr>
        <w:t xml:space="preserve"> </w:t>
      </w:r>
    </w:p>
    <w:p w14:paraId="4AD8BCE4" w14:textId="77777777" w:rsidR="003878C8" w:rsidRPr="00187539" w:rsidRDefault="003878C8" w:rsidP="003878C8">
      <w:pPr>
        <w:pStyle w:val="IL"/>
        <w:numPr>
          <w:ilvl w:val="0"/>
          <w:numId w:val="2"/>
        </w:numPr>
        <w:tabs>
          <w:tab w:val="left" w:pos="284"/>
        </w:tabs>
        <w:ind w:left="284" w:right="-340" w:firstLine="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 xml:space="preserve">invalidité du salarié, de ses enfants, de son conjoint ou de la personne qui lui est liée par un PACS, l'invalidité s'appréciant au sens des 2° et 3° de l'article L. 341-4 du Code de la sécurité sociale ou étant reconnue par décision de commission des droits et de l’autonome des personnes handicapées à condition que le taux d'incapacité atteigne au moins 80 % et que l'intéressé n'exerce aucune activité </w:t>
      </w:r>
      <w:proofErr w:type="gramStart"/>
      <w:r w:rsidRPr="00187539">
        <w:rPr>
          <w:rFonts w:cs="Tahoma"/>
          <w:bCs w:val="0"/>
          <w:i w:val="0"/>
          <w:smallCaps w:val="0"/>
          <w:snapToGrid w:val="0"/>
          <w:sz w:val="20"/>
          <w:szCs w:val="20"/>
          <w:lang w:val="fr-FR"/>
        </w:rPr>
        <w:t>professionnelle;</w:t>
      </w:r>
      <w:proofErr w:type="gramEnd"/>
      <w:r w:rsidRPr="00187539">
        <w:rPr>
          <w:rFonts w:cs="Tahoma"/>
          <w:bCs w:val="0"/>
          <w:i w:val="0"/>
          <w:smallCaps w:val="0"/>
          <w:snapToGrid w:val="0"/>
          <w:sz w:val="20"/>
          <w:szCs w:val="20"/>
          <w:lang w:val="fr-FR"/>
        </w:rPr>
        <w:t xml:space="preserve"> </w:t>
      </w:r>
    </w:p>
    <w:p w14:paraId="77D34F17" w14:textId="77777777" w:rsidR="003878C8" w:rsidRPr="00187539" w:rsidRDefault="003878C8" w:rsidP="003878C8">
      <w:pPr>
        <w:pStyle w:val="IL"/>
        <w:numPr>
          <w:ilvl w:val="0"/>
          <w:numId w:val="2"/>
        </w:numPr>
        <w:tabs>
          <w:tab w:val="left" w:pos="284"/>
        </w:tabs>
        <w:ind w:left="284" w:right="-340" w:firstLine="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 xml:space="preserve">décès du bénéficiaire, de son conjoint ou de la personne liée par un </w:t>
      </w:r>
      <w:proofErr w:type="gramStart"/>
      <w:r w:rsidRPr="00187539">
        <w:rPr>
          <w:rFonts w:cs="Tahoma"/>
          <w:bCs w:val="0"/>
          <w:i w:val="0"/>
          <w:smallCaps w:val="0"/>
          <w:snapToGrid w:val="0"/>
          <w:sz w:val="20"/>
          <w:szCs w:val="20"/>
          <w:lang w:val="fr-FR"/>
        </w:rPr>
        <w:t>PACS;</w:t>
      </w:r>
      <w:proofErr w:type="gramEnd"/>
      <w:r w:rsidRPr="00187539">
        <w:rPr>
          <w:rFonts w:cs="Tahoma"/>
          <w:bCs w:val="0"/>
          <w:i w:val="0"/>
          <w:smallCaps w:val="0"/>
          <w:snapToGrid w:val="0"/>
          <w:sz w:val="20"/>
          <w:szCs w:val="20"/>
          <w:lang w:val="fr-FR"/>
        </w:rPr>
        <w:t xml:space="preserve"> </w:t>
      </w:r>
    </w:p>
    <w:p w14:paraId="008E2483" w14:textId="77777777" w:rsidR="003878C8" w:rsidRPr="00187539" w:rsidRDefault="003878C8" w:rsidP="003878C8">
      <w:pPr>
        <w:pStyle w:val="IL"/>
        <w:numPr>
          <w:ilvl w:val="0"/>
          <w:numId w:val="2"/>
        </w:numPr>
        <w:tabs>
          <w:tab w:val="left" w:pos="284"/>
        </w:tabs>
        <w:ind w:left="284" w:right="-340" w:firstLine="0"/>
        <w:jc w:val="both"/>
        <w:rPr>
          <w:rFonts w:cs="Tahoma"/>
          <w:bCs w:val="0"/>
          <w:i w:val="0"/>
          <w:smallCaps w:val="0"/>
          <w:snapToGrid w:val="0"/>
          <w:sz w:val="20"/>
          <w:szCs w:val="20"/>
          <w:lang w:val="fr-FR"/>
        </w:rPr>
      </w:pPr>
      <w:r w:rsidRPr="00187539">
        <w:rPr>
          <w:rFonts w:cs="Tahoma"/>
          <w:bCs w:val="0"/>
          <w:i w:val="0"/>
          <w:smallCaps w:val="0"/>
          <w:snapToGrid w:val="0"/>
          <w:sz w:val="20"/>
          <w:szCs w:val="20"/>
          <w:lang w:val="fr-FR"/>
        </w:rPr>
        <w:t xml:space="preserve">affectation des sommes épargnées à l'acquisition ou agrandissement de la résidence principale emportant création de surface habitable nouvelle telle que définie à l'article R. 111-2 du Code de la construction et de l'habitation, sous réserve de l'existence d'un permis de construire ou d'une déclaration préalable de travaux, ou à la remise en état de la résidence principale endommagée à la suite d'une catastrophe naturelle reconnue par arrêté </w:t>
      </w:r>
      <w:proofErr w:type="gramStart"/>
      <w:r w:rsidRPr="00187539">
        <w:rPr>
          <w:rFonts w:cs="Tahoma"/>
          <w:bCs w:val="0"/>
          <w:i w:val="0"/>
          <w:smallCaps w:val="0"/>
          <w:snapToGrid w:val="0"/>
          <w:sz w:val="20"/>
          <w:szCs w:val="20"/>
          <w:lang w:val="fr-FR"/>
        </w:rPr>
        <w:t>ministériel;</w:t>
      </w:r>
      <w:proofErr w:type="gramEnd"/>
      <w:r w:rsidRPr="00187539">
        <w:rPr>
          <w:rFonts w:cs="Tahoma"/>
          <w:bCs w:val="0"/>
          <w:i w:val="0"/>
          <w:smallCaps w:val="0"/>
          <w:snapToGrid w:val="0"/>
          <w:sz w:val="20"/>
          <w:szCs w:val="20"/>
          <w:lang w:val="fr-FR"/>
        </w:rPr>
        <w:t xml:space="preserve"> </w:t>
      </w:r>
    </w:p>
    <w:p w14:paraId="681B7281" w14:textId="77777777" w:rsidR="003878C8" w:rsidRPr="0030170B" w:rsidRDefault="003878C8" w:rsidP="003878C8">
      <w:pPr>
        <w:pStyle w:val="IL"/>
        <w:numPr>
          <w:ilvl w:val="0"/>
          <w:numId w:val="2"/>
        </w:numPr>
        <w:tabs>
          <w:tab w:val="left" w:pos="284"/>
        </w:tabs>
        <w:ind w:left="284" w:right="-340" w:firstLine="0"/>
        <w:jc w:val="both"/>
        <w:rPr>
          <w:rFonts w:cs="Tahoma"/>
          <w:bCs w:val="0"/>
          <w:i w:val="0"/>
          <w:smallCaps w:val="0"/>
          <w:snapToGrid w:val="0"/>
          <w:sz w:val="20"/>
          <w:szCs w:val="20"/>
          <w:lang w:val="fr-FR"/>
        </w:rPr>
      </w:pPr>
      <w:r w:rsidRPr="0030170B">
        <w:rPr>
          <w:rFonts w:cs="Tahoma"/>
          <w:bCs w:val="0"/>
          <w:i w:val="0"/>
          <w:smallCaps w:val="0"/>
          <w:snapToGrid w:val="0"/>
          <w:sz w:val="20"/>
          <w:szCs w:val="20"/>
          <w:lang w:val="fr-FR"/>
        </w:rPr>
        <w:t xml:space="preserve">affectation des sommes épargnées à la création ou reprise par le bénéficiaire, ses enfants, son conjoint ou la personne liée par un PACS d'une entreprise industrielle, commerciale, artisanale ou agricole, soit à titre individuel, soit sous la forme d'une société à condition d'en exercer effectivement le contrôle au sens de l'article R. 5141-2 du Code du travail, ou installation en vue de l'exercice d'une autre profession non salariée ou à l'acquisition de parts sociales d'une </w:t>
      </w:r>
      <w:proofErr w:type="gramStart"/>
      <w:r w:rsidRPr="0030170B">
        <w:rPr>
          <w:rFonts w:cs="Tahoma"/>
          <w:bCs w:val="0"/>
          <w:i w:val="0"/>
          <w:smallCaps w:val="0"/>
          <w:snapToGrid w:val="0"/>
          <w:sz w:val="20"/>
          <w:szCs w:val="20"/>
          <w:lang w:val="fr-FR"/>
        </w:rPr>
        <w:t>SCOP;</w:t>
      </w:r>
      <w:proofErr w:type="gramEnd"/>
      <w:r w:rsidRPr="0030170B">
        <w:rPr>
          <w:rFonts w:cs="Tahoma"/>
          <w:bCs w:val="0"/>
          <w:i w:val="0"/>
          <w:smallCaps w:val="0"/>
          <w:snapToGrid w:val="0"/>
          <w:sz w:val="20"/>
          <w:szCs w:val="20"/>
          <w:lang w:val="fr-FR"/>
        </w:rPr>
        <w:t xml:space="preserve"> </w:t>
      </w:r>
    </w:p>
    <w:p w14:paraId="0004B28F" w14:textId="77777777" w:rsidR="003878C8" w:rsidRDefault="003878C8" w:rsidP="003878C8">
      <w:pPr>
        <w:pStyle w:val="IL"/>
        <w:numPr>
          <w:ilvl w:val="0"/>
          <w:numId w:val="2"/>
        </w:numPr>
        <w:tabs>
          <w:tab w:val="left" w:pos="284"/>
        </w:tabs>
        <w:ind w:left="284" w:right="-340" w:firstLine="0"/>
        <w:jc w:val="both"/>
        <w:rPr>
          <w:rFonts w:cs="Tahoma"/>
          <w:bCs w:val="0"/>
          <w:i w:val="0"/>
          <w:smallCaps w:val="0"/>
          <w:snapToGrid w:val="0"/>
          <w:sz w:val="20"/>
          <w:szCs w:val="20"/>
          <w:lang w:val="fr-FR"/>
        </w:rPr>
      </w:pPr>
      <w:r w:rsidRPr="0030170B">
        <w:rPr>
          <w:rFonts w:cs="Tahoma"/>
          <w:bCs w:val="0"/>
          <w:i w:val="0"/>
          <w:smallCaps w:val="0"/>
          <w:snapToGrid w:val="0"/>
          <w:sz w:val="20"/>
          <w:szCs w:val="20"/>
          <w:lang w:val="fr-FR"/>
        </w:rPr>
        <w:t>situation de surendettement du salarié définie à l'article L. 331-2 du Code de la consommation sur demande adressée à l'organisation gestionnaire des fonds ou à l'employeur par le Président de la Commission d'examen des situations de surendettement ou le juge lorsqu'il estime que le déblocage des droits favorise la conclusion, ou est nécessaire à la bonne exécution d'un plan amiable de règlement ou de redressement judiciaire civil.</w:t>
      </w:r>
    </w:p>
    <w:p w14:paraId="650699FF" w14:textId="77777777" w:rsidR="00E71C1D" w:rsidRPr="00E71C1D" w:rsidRDefault="00E71C1D" w:rsidP="00E71C1D">
      <w:pPr>
        <w:pStyle w:val="NormalWeb"/>
        <w:numPr>
          <w:ilvl w:val="0"/>
          <w:numId w:val="2"/>
        </w:numPr>
        <w:jc w:val="both"/>
        <w:rPr>
          <w:rFonts w:ascii="Verdana" w:hAnsi="Verdana"/>
          <w:iCs/>
          <w:sz w:val="20"/>
          <w:szCs w:val="20"/>
        </w:rPr>
      </w:pPr>
      <w:r w:rsidRPr="00E71C1D">
        <w:rPr>
          <w:rFonts w:ascii="Verdana" w:hAnsi="Verdana"/>
          <w:iCs/>
          <w:sz w:val="20"/>
          <w:szCs w:val="20"/>
        </w:rPr>
        <w:t>Les violences commises contre l'intéressé par son conjoint, son concubin ou son partenaire lié par un pacte civil de solidarité, ou son ancien conjoint, concubin ou partenaire :</w:t>
      </w:r>
    </w:p>
    <w:p w14:paraId="494EA83F" w14:textId="6A7B8B6B" w:rsidR="00E71C1D" w:rsidRPr="00E71C1D" w:rsidRDefault="00E71C1D" w:rsidP="00E71C1D">
      <w:pPr>
        <w:pStyle w:val="NormalWeb"/>
        <w:ind w:left="426"/>
        <w:jc w:val="both"/>
        <w:rPr>
          <w:rFonts w:ascii="Verdana" w:hAnsi="Verdana"/>
          <w:iCs/>
          <w:sz w:val="20"/>
          <w:szCs w:val="20"/>
        </w:rPr>
      </w:pPr>
      <w:r w:rsidRPr="00E71C1D">
        <w:rPr>
          <w:rFonts w:ascii="Verdana" w:hAnsi="Verdana"/>
          <w:iCs/>
          <w:sz w:val="20"/>
          <w:szCs w:val="20"/>
        </w:rPr>
        <w:t xml:space="preserve">a) </w:t>
      </w:r>
      <w:r w:rsidRPr="00E71C1D">
        <w:rPr>
          <w:rFonts w:ascii="Verdana" w:hAnsi="Verdana"/>
          <w:iCs/>
          <w:sz w:val="20"/>
          <w:szCs w:val="20"/>
        </w:rPr>
        <w:t>Soit lorsqu'une ordonnance de protection est délivrée au profit de l'intéressé par le juge aux affaires familiales en application de l'</w:t>
      </w:r>
      <w:hyperlink r:id="rId5" w:history="1">
        <w:r w:rsidRPr="00E71C1D">
          <w:rPr>
            <w:rStyle w:val="Lienhypertexte"/>
            <w:rFonts w:ascii="Verdana" w:hAnsi="Verdana"/>
            <w:iCs/>
            <w:color w:val="auto"/>
            <w:sz w:val="20"/>
            <w:szCs w:val="20"/>
          </w:rPr>
          <w:t>article 515-9 du code civil</w:t>
        </w:r>
      </w:hyperlink>
      <w:r w:rsidRPr="00E71C1D">
        <w:rPr>
          <w:rFonts w:ascii="Verdana" w:hAnsi="Verdana"/>
          <w:iCs/>
          <w:sz w:val="20"/>
          <w:szCs w:val="20"/>
        </w:rPr>
        <w:t xml:space="preserve"> ;</w:t>
      </w:r>
    </w:p>
    <w:p w14:paraId="068DE0F2" w14:textId="0A919EF1" w:rsidR="00E71C1D" w:rsidRPr="00E71C1D" w:rsidRDefault="00E71C1D" w:rsidP="00E71C1D">
      <w:pPr>
        <w:ind w:left="426"/>
        <w:jc w:val="both"/>
        <w:rPr>
          <w:rFonts w:cs="Tahoma"/>
          <w:bCs/>
          <w:smallCaps/>
          <w:snapToGrid w:val="0"/>
        </w:rPr>
      </w:pPr>
      <w:r w:rsidRPr="00E71C1D">
        <w:t xml:space="preserve">b) </w:t>
      </w:r>
      <w:r w:rsidRPr="00E71C1D">
        <w:rPr>
          <w:rFonts w:ascii="Verdana" w:hAnsi="Verdana"/>
          <w:sz w:val="20"/>
          <w:szCs w:val="20"/>
        </w:rPr>
        <w:t>Soit lorsque les faits relèvent de l'</w:t>
      </w:r>
      <w:hyperlink r:id="rId6" w:history="1">
        <w:r w:rsidRPr="00E71C1D">
          <w:rPr>
            <w:rStyle w:val="Lienhypertexte"/>
            <w:rFonts w:ascii="Verdana" w:hAnsi="Verdana"/>
            <w:i/>
            <w:color w:val="auto"/>
            <w:sz w:val="20"/>
            <w:szCs w:val="20"/>
          </w:rPr>
          <w:t>article 132-80 du code pénal</w:t>
        </w:r>
      </w:hyperlink>
      <w:r w:rsidRPr="00E71C1D">
        <w:rPr>
          <w:rFonts w:ascii="Verdana" w:hAnsi="Verdana"/>
          <w:sz w:val="20"/>
          <w:szCs w:val="20"/>
        </w:rPr>
        <w:t xml:space="preserve"> et donnent lieu à une alternative aux poursuites, à une composition pénale, à l'ouverture d'une information par le procureur de la République, à la saisine du tribunal correctionnel par le procureur de la République ou le juge d'instruction, à une mise en examen ou à une condamnation pénale, même non définitive</w:t>
      </w:r>
    </w:p>
    <w:p w14:paraId="4F15D6B2" w14:textId="10D0E9A4"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Sauf dans le cas de cessation du contrat de travail ou du mandat, de décès du conjoint ou de la personne liée par un PACS, d'invalidité</w:t>
      </w:r>
      <w:r w:rsidR="00E71C1D">
        <w:rPr>
          <w:rFonts w:cs="Tahoma"/>
          <w:bCs w:val="0"/>
          <w:i w:val="0"/>
          <w:smallCaps w:val="0"/>
          <w:snapToGrid w:val="0"/>
          <w:sz w:val="20"/>
          <w:szCs w:val="20"/>
          <w:lang w:val="fr-FR"/>
        </w:rPr>
        <w:t xml:space="preserve">, </w:t>
      </w:r>
      <w:r w:rsidR="00E71C1D" w:rsidRPr="00E71C1D">
        <w:rPr>
          <w:rFonts w:cs="Tahoma"/>
          <w:bCs w:val="0"/>
          <w:i w:val="0"/>
          <w:smallCaps w:val="0"/>
          <w:snapToGrid w:val="0"/>
          <w:sz w:val="20"/>
          <w:szCs w:val="20"/>
          <w:lang w:val="fr-FR"/>
        </w:rPr>
        <w:t>de violences conjugales</w:t>
      </w:r>
      <w:r w:rsidRPr="00E71C1D">
        <w:rPr>
          <w:rFonts w:cs="Tahoma"/>
          <w:bCs w:val="0"/>
          <w:i w:val="0"/>
          <w:smallCaps w:val="0"/>
          <w:snapToGrid w:val="0"/>
          <w:sz w:val="20"/>
          <w:szCs w:val="20"/>
          <w:lang w:val="fr-FR"/>
        </w:rPr>
        <w:t xml:space="preserve"> </w:t>
      </w:r>
      <w:r w:rsidRPr="00FC0FD2">
        <w:rPr>
          <w:rFonts w:cs="Tahoma"/>
          <w:bCs w:val="0"/>
          <w:i w:val="0"/>
          <w:smallCaps w:val="0"/>
          <w:snapToGrid w:val="0"/>
          <w:sz w:val="20"/>
          <w:szCs w:val="20"/>
          <w:lang w:val="fr-FR"/>
        </w:rPr>
        <w:t>et de surendettement pour lesquels le salarié peut demander à tout moment la liquidation de ses droits, les demandes doivent être présentées dans le délai de 6 mois à compter du fait générateur. En cas de décès</w:t>
      </w:r>
      <w:r>
        <w:rPr>
          <w:rFonts w:cs="Tahoma"/>
          <w:bCs w:val="0"/>
          <w:i w:val="0"/>
          <w:smallCaps w:val="0"/>
          <w:snapToGrid w:val="0"/>
          <w:sz w:val="20"/>
          <w:szCs w:val="20"/>
          <w:lang w:val="fr-FR"/>
        </w:rPr>
        <w:t>,</w:t>
      </w:r>
      <w:r w:rsidRPr="00FC0FD2">
        <w:rPr>
          <w:rFonts w:cs="Tahoma"/>
          <w:bCs w:val="0"/>
          <w:i w:val="0"/>
          <w:smallCaps w:val="0"/>
          <w:snapToGrid w:val="0"/>
          <w:sz w:val="20"/>
          <w:szCs w:val="20"/>
          <w:lang w:val="fr-FR"/>
        </w:rPr>
        <w:t xml:space="preserve"> il appartient aux ayants droit de demander la liquidation des droits.</w:t>
      </w:r>
    </w:p>
    <w:p w14:paraId="13DA4435"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37775B0E" w14:textId="77777777" w:rsidR="003878C8" w:rsidRPr="0091119F" w:rsidRDefault="003878C8" w:rsidP="003878C8">
      <w:pPr>
        <w:pStyle w:val="TITH1"/>
        <w:spacing w:before="0" w:after="0"/>
        <w:ind w:left="-284" w:right="-340"/>
        <w:jc w:val="both"/>
        <w:rPr>
          <w:rFonts w:cs="Tahoma"/>
          <w:b/>
          <w:bCs w:val="0"/>
          <w:i w:val="0"/>
          <w:smallCaps w:val="0"/>
          <w:snapToGrid w:val="0"/>
          <w:sz w:val="20"/>
          <w:szCs w:val="20"/>
          <w:lang w:val="fr-FR"/>
        </w:rPr>
      </w:pPr>
      <w:r w:rsidRPr="0091119F">
        <w:rPr>
          <w:rFonts w:cs="Tahoma"/>
          <w:b/>
          <w:bCs w:val="0"/>
          <w:i w:val="0"/>
          <w:smallCaps w:val="0"/>
          <w:snapToGrid w:val="0"/>
          <w:sz w:val="20"/>
          <w:szCs w:val="20"/>
          <w:lang w:val="fr-FR"/>
        </w:rPr>
        <w:t>Article 8 - Information des salariés</w:t>
      </w:r>
    </w:p>
    <w:p w14:paraId="78ECEB98" w14:textId="77777777" w:rsidR="003878C8" w:rsidRPr="00FC0FD2" w:rsidRDefault="003878C8" w:rsidP="003878C8">
      <w:pPr>
        <w:pStyle w:val="TITH1"/>
        <w:spacing w:before="0" w:after="0"/>
        <w:ind w:left="-284" w:right="-340"/>
        <w:jc w:val="both"/>
        <w:rPr>
          <w:rFonts w:cs="Tahoma"/>
          <w:b/>
          <w:bCs w:val="0"/>
          <w:i w:val="0"/>
          <w:smallCaps w:val="0"/>
          <w:snapToGrid w:val="0"/>
          <w:sz w:val="20"/>
          <w:szCs w:val="20"/>
          <w:lang w:val="fr-FR"/>
        </w:rPr>
      </w:pPr>
    </w:p>
    <w:p w14:paraId="3417194F" w14:textId="77777777" w:rsidR="003878C8" w:rsidRPr="00FC0FD2" w:rsidRDefault="003878C8" w:rsidP="003878C8">
      <w:pPr>
        <w:pStyle w:val="IL"/>
        <w:numPr>
          <w:ilvl w:val="0"/>
          <w:numId w:val="2"/>
        </w:numPr>
        <w:tabs>
          <w:tab w:val="left" w:pos="284"/>
        </w:tabs>
        <w:ind w:left="-284" w:right="-340" w:firstLine="0"/>
        <w:jc w:val="both"/>
        <w:rPr>
          <w:rFonts w:cs="Tahoma"/>
          <w:b/>
          <w:bCs w:val="0"/>
          <w:i w:val="0"/>
          <w:smallCaps w:val="0"/>
          <w:snapToGrid w:val="0"/>
          <w:sz w:val="20"/>
          <w:szCs w:val="20"/>
          <w:lang w:val="fr-FR"/>
        </w:rPr>
      </w:pPr>
      <w:r w:rsidRPr="00FC0FD2">
        <w:rPr>
          <w:rFonts w:cs="Tahoma"/>
          <w:b/>
          <w:bCs w:val="0"/>
          <w:i w:val="0"/>
          <w:smallCaps w:val="0"/>
          <w:snapToGrid w:val="0"/>
          <w:sz w:val="20"/>
          <w:szCs w:val="20"/>
          <w:lang w:val="fr-FR"/>
        </w:rPr>
        <w:t>Principe</w:t>
      </w:r>
    </w:p>
    <w:p w14:paraId="7532C589" w14:textId="77777777" w:rsidR="003878C8" w:rsidRPr="00FC0FD2" w:rsidRDefault="003878C8" w:rsidP="003878C8">
      <w:pPr>
        <w:pStyle w:val="AL-F"/>
        <w:ind w:left="-284" w:right="-340"/>
        <w:jc w:val="both"/>
        <w:rPr>
          <w:rFonts w:cs="Tahoma"/>
          <w:b/>
          <w:bCs w:val="0"/>
          <w:i w:val="0"/>
          <w:smallCaps w:val="0"/>
          <w:snapToGrid w:val="0"/>
          <w:sz w:val="20"/>
          <w:szCs w:val="20"/>
          <w:lang w:val="fr-FR"/>
        </w:rPr>
      </w:pPr>
    </w:p>
    <w:p w14:paraId="37D110CE"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 Chaque salarié est informé du contenu du présent Plan d’Epargne et des règlements des FCPE </w:t>
      </w:r>
      <w:r>
        <w:rPr>
          <w:rFonts w:cs="Tahoma"/>
          <w:bCs w:val="0"/>
          <w:i w:val="0"/>
          <w:smallCaps w:val="0"/>
          <w:snapToGrid w:val="0"/>
          <w:sz w:val="20"/>
          <w:szCs w:val="20"/>
          <w:lang w:val="fr-FR"/>
        </w:rPr>
        <w:t>par note interne et lors de l’embauche</w:t>
      </w:r>
      <w:r w:rsidRPr="00FC0FD2">
        <w:rPr>
          <w:rFonts w:cs="Tahoma"/>
          <w:bCs w:val="0"/>
          <w:i w:val="0"/>
          <w:smallCaps w:val="0"/>
          <w:snapToGrid w:val="0"/>
          <w:sz w:val="20"/>
          <w:szCs w:val="20"/>
          <w:lang w:val="fr-FR"/>
        </w:rPr>
        <w:t>.</w:t>
      </w:r>
    </w:p>
    <w:p w14:paraId="6A7E885F"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 Chaque adhérent recevra annuellement copie d'un relevé indiquant les avoirs lui appartenant au titre du Plan d’Epargne. Enfin, au moins une fois par an, chaque porteur de parts reçoit pour chacun des fonds auxquels il adhère, un rapport de gestion de fonds qui fait le point sur la gestion </w:t>
      </w:r>
      <w:r w:rsidRPr="00FC0FD2">
        <w:rPr>
          <w:rFonts w:cs="Tahoma"/>
          <w:bCs w:val="0"/>
          <w:i w:val="0"/>
          <w:smallCaps w:val="0"/>
          <w:snapToGrid w:val="0"/>
          <w:sz w:val="20"/>
          <w:szCs w:val="20"/>
          <w:lang w:val="fr-FR"/>
        </w:rPr>
        <w:lastRenderedPageBreak/>
        <w:t>menée au cours de l'année écoulée. Ce rapport est soumis auparavant à l'approbation du conseil de surveillance du fonds.</w:t>
      </w:r>
    </w:p>
    <w:p w14:paraId="1342A70A"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7F0EEE24" w14:textId="77777777" w:rsidR="003878C8" w:rsidRPr="00FC0FD2" w:rsidRDefault="003878C8" w:rsidP="003878C8">
      <w:pPr>
        <w:pStyle w:val="IL"/>
        <w:numPr>
          <w:ilvl w:val="0"/>
          <w:numId w:val="2"/>
        </w:numPr>
        <w:tabs>
          <w:tab w:val="left" w:pos="284"/>
        </w:tabs>
        <w:ind w:left="-284" w:right="-340" w:firstLine="0"/>
        <w:jc w:val="both"/>
        <w:rPr>
          <w:rFonts w:cs="Tahoma"/>
          <w:b/>
          <w:bCs w:val="0"/>
          <w:i w:val="0"/>
          <w:smallCaps w:val="0"/>
          <w:snapToGrid w:val="0"/>
          <w:sz w:val="20"/>
          <w:szCs w:val="20"/>
          <w:lang w:val="fr-FR"/>
        </w:rPr>
      </w:pPr>
      <w:r w:rsidRPr="00FC0FD2">
        <w:rPr>
          <w:rFonts w:cs="Tahoma"/>
          <w:b/>
          <w:bCs w:val="0"/>
          <w:i w:val="0"/>
          <w:smallCaps w:val="0"/>
          <w:snapToGrid w:val="0"/>
          <w:sz w:val="20"/>
          <w:szCs w:val="20"/>
          <w:lang w:val="fr-FR"/>
        </w:rPr>
        <w:t>Salarié quittant l'entreprise</w:t>
      </w:r>
    </w:p>
    <w:p w14:paraId="7AD2CE2A" w14:textId="77777777" w:rsidR="003878C8" w:rsidRPr="00FC0FD2" w:rsidRDefault="003878C8" w:rsidP="003878C8">
      <w:pPr>
        <w:pStyle w:val="AL-F"/>
        <w:ind w:left="-284" w:right="-340"/>
        <w:jc w:val="both"/>
        <w:rPr>
          <w:rFonts w:cs="Tahoma"/>
          <w:b/>
          <w:bCs w:val="0"/>
          <w:i w:val="0"/>
          <w:smallCaps w:val="0"/>
          <w:snapToGrid w:val="0"/>
          <w:sz w:val="20"/>
          <w:szCs w:val="20"/>
          <w:lang w:val="fr-FR"/>
        </w:rPr>
      </w:pPr>
    </w:p>
    <w:p w14:paraId="043C2177"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Lorsqu'un adhérent quitte l'entreprise sans faire valoir ses droits à déblocage ou avant que l'entreprise soit en mesure de liquider à la date de son départ, la totalité des droits dont il est titulaire, il lui est remis un état récapitulatif qui indique outre l'identification du bénéficiaire, la description de ses avoirs acquis ou transférés avec indication des dates auxquelles ces avoirs sont disponibles, et l'identité et adresse du teneur de registre auprès duquel le bénéficiaire à un compte.</w:t>
      </w:r>
    </w:p>
    <w:p w14:paraId="11DC7D9E"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52CBD064"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Il lui sera en outre demandé de préciser l'adresse à laquelle devront lui être envoyées les sommes qui lui sont dues.</w:t>
      </w:r>
    </w:p>
    <w:p w14:paraId="70067CCB"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43EE6A3D"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En cas de changement d'adresse, il appartiendra au bénéficiaire d'en aviser la direction en temps utile.</w:t>
      </w:r>
    </w:p>
    <w:p w14:paraId="2C6E6E9E"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23966FAD"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Conformément aux mentions figurant sur le livret d'épargne salariale, il est en effet rappelé que si le salarié ne peut être atteint, à la date d'exigibilité, à la dernière adresse indiquée par lui, les sommes et droits lui revenant sont tenus à sa disposition par l'entreprise pendant une durée d'un an à compter de la date d'expiration du délai d'indisponibilité. Passé ce délai, ils sont remis à la caisse des dépôts et de consignations où il peut les réclamer jusqu'au terme de la prescription trentenaire.</w:t>
      </w:r>
    </w:p>
    <w:p w14:paraId="5D47163D"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0B2D0C90" w14:textId="77777777" w:rsidR="003878C8" w:rsidRPr="00FC0FD2" w:rsidRDefault="003878C8" w:rsidP="003878C8">
      <w:pPr>
        <w:pStyle w:val="AL-F"/>
        <w:ind w:left="-284" w:right="-340"/>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Enfin, il est à rappeler que si lors de son départ, le salarié souhaite transférer les avoirs détenus dans le cadre du présent plan dans un plan d'épargne de son nouvel employeur, il doit indiquer à la société les avoirs acquis qu'il souhaite voir transférer ainsi que le nom et l'adresse de son nouvel employeur.</w:t>
      </w:r>
    </w:p>
    <w:p w14:paraId="5A47A117"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08FBD2B7"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3FCF6469" w14:textId="77777777" w:rsidR="003878C8" w:rsidRPr="0091119F" w:rsidRDefault="003878C8" w:rsidP="003878C8">
      <w:pPr>
        <w:pStyle w:val="TITH1"/>
        <w:spacing w:before="0" w:after="0"/>
        <w:ind w:left="-284" w:right="-340"/>
        <w:jc w:val="both"/>
        <w:rPr>
          <w:rFonts w:cs="Tahoma"/>
          <w:b/>
          <w:bCs w:val="0"/>
          <w:i w:val="0"/>
          <w:smallCaps w:val="0"/>
          <w:snapToGrid w:val="0"/>
          <w:sz w:val="20"/>
          <w:szCs w:val="20"/>
          <w:u w:val="single"/>
          <w:lang w:val="fr-FR"/>
        </w:rPr>
      </w:pPr>
      <w:r w:rsidRPr="0091119F">
        <w:rPr>
          <w:rFonts w:cs="Tahoma"/>
          <w:b/>
          <w:bCs w:val="0"/>
          <w:i w:val="0"/>
          <w:smallCaps w:val="0"/>
          <w:snapToGrid w:val="0"/>
          <w:sz w:val="20"/>
          <w:szCs w:val="20"/>
          <w:u w:val="single"/>
          <w:lang w:val="fr-FR"/>
        </w:rPr>
        <w:t>Article 9 - Publicité</w:t>
      </w:r>
    </w:p>
    <w:p w14:paraId="124BF740" w14:textId="77777777" w:rsidR="003878C8" w:rsidRPr="00453F6D" w:rsidRDefault="003878C8" w:rsidP="003878C8">
      <w:pPr>
        <w:spacing w:after="0" w:line="240" w:lineRule="auto"/>
        <w:ind w:left="-284" w:right="-340"/>
        <w:rPr>
          <w:rFonts w:ascii="Verdana" w:hAnsi="Verdana" w:cs="Tahoma"/>
          <w:snapToGrid w:val="0"/>
          <w:sz w:val="20"/>
          <w:szCs w:val="20"/>
          <w:lang w:eastAsia="en-US"/>
        </w:rPr>
      </w:pPr>
    </w:p>
    <w:p w14:paraId="07590355" w14:textId="5D29C980" w:rsidR="003878C8" w:rsidRPr="00E71C1D" w:rsidRDefault="003878C8" w:rsidP="00E71C1D">
      <w:pPr>
        <w:spacing w:after="0" w:line="240" w:lineRule="auto"/>
        <w:ind w:left="-284" w:right="-340"/>
        <w:jc w:val="both"/>
        <w:rPr>
          <w:rFonts w:ascii="Verdana" w:hAnsi="Verdana" w:cs="Tahoma"/>
          <w:snapToGrid w:val="0"/>
          <w:sz w:val="20"/>
          <w:szCs w:val="20"/>
          <w:lang w:eastAsia="en-US"/>
        </w:rPr>
      </w:pPr>
      <w:r w:rsidRPr="00453F6D">
        <w:rPr>
          <w:rFonts w:ascii="Verdana" w:hAnsi="Verdana" w:cs="Tahoma"/>
          <w:snapToGrid w:val="0"/>
          <w:sz w:val="20"/>
          <w:szCs w:val="20"/>
          <w:lang w:eastAsia="en-US"/>
        </w:rPr>
        <w:t xml:space="preserve">Le présent Plan d’Epargne sera déposé par la direction de l’entreprise </w:t>
      </w:r>
      <w:r w:rsidR="00E71C1D" w:rsidRPr="00E71C1D">
        <w:rPr>
          <w:rFonts w:ascii="Verdana" w:hAnsi="Verdana"/>
          <w:iCs/>
          <w:sz w:val="20"/>
          <w:szCs w:val="20"/>
        </w:rPr>
        <w:t>sur la plateforme de téléprocédure du Ministère du Travail</w:t>
      </w:r>
      <w:proofErr w:type="gramStart"/>
      <w:r w:rsidR="00E71C1D" w:rsidRPr="00E71C1D">
        <w:rPr>
          <w:rFonts w:ascii="Verdana" w:hAnsi="Verdana" w:cs="Tahoma"/>
          <w:iCs/>
          <w:snapToGrid w:val="0"/>
          <w:sz w:val="20"/>
          <w:szCs w:val="20"/>
          <w:lang w:eastAsia="en-US"/>
        </w:rPr>
        <w:t xml:space="preserve"> </w:t>
      </w:r>
      <w:r w:rsidRPr="00E71C1D">
        <w:rPr>
          <w:rFonts w:ascii="Verdana" w:hAnsi="Verdana" w:cs="Tahoma"/>
          <w:iCs/>
          <w:snapToGrid w:val="0"/>
          <w:sz w:val="20"/>
          <w:szCs w:val="20"/>
          <w:lang w:eastAsia="en-US"/>
        </w:rPr>
        <w:t>….</w:t>
      </w:r>
      <w:proofErr w:type="gramEnd"/>
      <w:r w:rsidRPr="00E71C1D">
        <w:rPr>
          <w:rFonts w:ascii="Verdana" w:hAnsi="Verdana" w:cs="Tahoma"/>
          <w:snapToGrid w:val="0"/>
          <w:sz w:val="20"/>
          <w:szCs w:val="20"/>
          <w:lang w:eastAsia="en-US"/>
        </w:rPr>
        <w:t>.</w:t>
      </w:r>
    </w:p>
    <w:p w14:paraId="7CE18661" w14:textId="77777777" w:rsidR="003878C8" w:rsidRPr="00453F6D" w:rsidRDefault="003878C8" w:rsidP="003878C8">
      <w:pPr>
        <w:pStyle w:val="texte"/>
        <w:ind w:left="-284" w:right="-340"/>
        <w:rPr>
          <w:rFonts w:ascii="Verdana" w:eastAsia="Times New Roman" w:hAnsi="Verdana" w:cs="Tahoma"/>
          <w:snapToGrid w:val="0"/>
          <w:color w:val="auto"/>
          <w:lang w:eastAsia="en-US"/>
        </w:rPr>
      </w:pPr>
    </w:p>
    <w:p w14:paraId="72ED2169" w14:textId="77777777" w:rsidR="003878C8" w:rsidRPr="00453F6D" w:rsidRDefault="003878C8" w:rsidP="003878C8">
      <w:pPr>
        <w:pStyle w:val="texte"/>
        <w:ind w:left="-284" w:right="-340"/>
        <w:rPr>
          <w:rFonts w:ascii="Verdana" w:eastAsia="Times New Roman" w:hAnsi="Verdana" w:cs="Tahoma"/>
          <w:snapToGrid w:val="0"/>
          <w:color w:val="auto"/>
          <w:lang w:eastAsia="en-US"/>
        </w:rPr>
      </w:pPr>
      <w:r w:rsidRPr="00453F6D">
        <w:rPr>
          <w:rFonts w:ascii="Verdana" w:eastAsia="Times New Roman" w:hAnsi="Verdana" w:cs="Tahoma"/>
          <w:snapToGrid w:val="0"/>
          <w:color w:val="auto"/>
          <w:lang w:eastAsia="en-US"/>
        </w:rPr>
        <w:t xml:space="preserve">Son existence figurera aux emplacements réservés à la communication avec le personnel. Il peut être consulté au service… </w:t>
      </w:r>
    </w:p>
    <w:p w14:paraId="0E27A1D3" w14:textId="77777777" w:rsidR="003878C8" w:rsidRPr="00FC0FD2" w:rsidRDefault="003878C8" w:rsidP="003878C8">
      <w:pPr>
        <w:pStyle w:val="AL-F"/>
        <w:ind w:left="-284" w:right="-340"/>
        <w:jc w:val="both"/>
        <w:rPr>
          <w:rFonts w:cs="Tahoma"/>
          <w:bCs w:val="0"/>
          <w:i w:val="0"/>
          <w:smallCaps w:val="0"/>
          <w:snapToGrid w:val="0"/>
          <w:sz w:val="20"/>
          <w:szCs w:val="20"/>
          <w:lang w:val="fr-FR"/>
        </w:rPr>
      </w:pPr>
    </w:p>
    <w:p w14:paraId="2177C5B0" w14:textId="77777777" w:rsidR="003878C8" w:rsidRDefault="003878C8" w:rsidP="003878C8">
      <w:pPr>
        <w:pStyle w:val="AL-F"/>
        <w:ind w:left="4036" w:right="-340" w:firstLine="1004"/>
        <w:jc w:val="both"/>
        <w:rPr>
          <w:rFonts w:cs="Tahoma"/>
          <w:bCs w:val="0"/>
          <w:i w:val="0"/>
          <w:smallCaps w:val="0"/>
          <w:snapToGrid w:val="0"/>
          <w:sz w:val="20"/>
          <w:szCs w:val="20"/>
          <w:lang w:val="fr-FR"/>
        </w:rPr>
      </w:pPr>
      <w:r w:rsidRPr="00FC0FD2">
        <w:rPr>
          <w:rFonts w:cs="Tahoma"/>
          <w:bCs w:val="0"/>
          <w:i w:val="0"/>
          <w:smallCaps w:val="0"/>
          <w:snapToGrid w:val="0"/>
          <w:sz w:val="20"/>
          <w:szCs w:val="20"/>
          <w:lang w:val="fr-FR"/>
        </w:rPr>
        <w:t xml:space="preserve">Fait </w:t>
      </w:r>
      <w:proofErr w:type="gramStart"/>
      <w:r w:rsidRPr="00FC0FD2">
        <w:rPr>
          <w:rFonts w:cs="Tahoma"/>
          <w:bCs w:val="0"/>
          <w:i w:val="0"/>
          <w:smallCaps w:val="0"/>
          <w:snapToGrid w:val="0"/>
          <w:sz w:val="20"/>
          <w:szCs w:val="20"/>
          <w:lang w:val="fr-FR"/>
        </w:rPr>
        <w:t>à.....</w:t>
      </w:r>
      <w:proofErr w:type="gramEnd"/>
      <w:r w:rsidRPr="00FC0FD2">
        <w:rPr>
          <w:rFonts w:cs="Tahoma"/>
          <w:bCs w:val="0"/>
          <w:i w:val="0"/>
          <w:smallCaps w:val="0"/>
          <w:snapToGrid w:val="0"/>
          <w:sz w:val="20"/>
          <w:szCs w:val="20"/>
          <w:lang w:val="fr-FR"/>
        </w:rPr>
        <w:t>., le ......</w:t>
      </w:r>
    </w:p>
    <w:p w14:paraId="0AE7C6F5" w14:textId="77777777" w:rsidR="003878C8" w:rsidRDefault="003878C8" w:rsidP="003878C8">
      <w:pPr>
        <w:pStyle w:val="AL-F"/>
        <w:ind w:left="4036" w:right="-340" w:firstLine="1004"/>
        <w:jc w:val="both"/>
        <w:rPr>
          <w:rFonts w:cs="Tahoma"/>
          <w:bCs w:val="0"/>
          <w:i w:val="0"/>
          <w:smallCaps w:val="0"/>
          <w:snapToGrid w:val="0"/>
          <w:sz w:val="20"/>
          <w:szCs w:val="20"/>
          <w:lang w:val="fr-FR"/>
        </w:rPr>
      </w:pPr>
    </w:p>
    <w:p w14:paraId="43B7E85A" w14:textId="73D4CA19" w:rsidR="00B2046C" w:rsidRDefault="003878C8" w:rsidP="003878C8">
      <w:pPr>
        <w:pStyle w:val="AL-F"/>
        <w:ind w:left="4036" w:right="-340" w:firstLine="1004"/>
        <w:jc w:val="both"/>
      </w:pPr>
      <w:r>
        <w:rPr>
          <w:rFonts w:cs="Tahoma"/>
          <w:bCs w:val="0"/>
          <w:i w:val="0"/>
          <w:smallCaps w:val="0"/>
          <w:snapToGrid w:val="0"/>
          <w:sz w:val="20"/>
          <w:szCs w:val="20"/>
          <w:lang w:val="fr-FR"/>
        </w:rPr>
        <w:t>Le Chef d’entreprise</w:t>
      </w:r>
      <w:r>
        <w:rPr>
          <w:rFonts w:cs="Tahoma"/>
          <w:bCs w:val="0"/>
          <w:i w:val="0"/>
          <w:smallCaps w:val="0"/>
          <w:snapToGrid w:val="0"/>
          <w:sz w:val="20"/>
          <w:szCs w:val="20"/>
          <w:lang w:val="fr-FR"/>
        </w:rPr>
        <w:tab/>
      </w:r>
      <w:r>
        <w:rPr>
          <w:rFonts w:cs="Tahoma"/>
          <w:bCs w:val="0"/>
          <w:i w:val="0"/>
          <w:smallCaps w:val="0"/>
          <w:snapToGrid w:val="0"/>
          <w:sz w:val="20"/>
          <w:szCs w:val="20"/>
          <w:lang w:val="fr-FR"/>
        </w:rPr>
        <w:tab/>
      </w:r>
      <w:r>
        <w:rPr>
          <w:rFonts w:cs="Tahoma"/>
          <w:bCs w:val="0"/>
          <w:i w:val="0"/>
          <w:smallCaps w:val="0"/>
          <w:snapToGrid w:val="0"/>
          <w:sz w:val="20"/>
          <w:szCs w:val="20"/>
          <w:lang w:val="fr-FR"/>
        </w:rPr>
        <w:tab/>
      </w:r>
      <w:r>
        <w:rPr>
          <w:rFonts w:cs="Tahoma"/>
          <w:bCs w:val="0"/>
          <w:i w:val="0"/>
          <w:smallCaps w:val="0"/>
          <w:snapToGrid w:val="0"/>
          <w:sz w:val="20"/>
          <w:szCs w:val="20"/>
          <w:lang w:val="fr-FR"/>
        </w:rPr>
        <w:tab/>
      </w:r>
      <w:r>
        <w:rPr>
          <w:rFonts w:cs="Tahoma"/>
          <w:bCs w:val="0"/>
          <w:i w:val="0"/>
          <w:smallCaps w:val="0"/>
          <w:snapToGrid w:val="0"/>
          <w:sz w:val="20"/>
          <w:szCs w:val="20"/>
          <w:lang w:val="fr-FR"/>
        </w:rPr>
        <w:tab/>
      </w:r>
    </w:p>
    <w:sectPr w:rsidR="00B20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399600"/>
    <w:multiLevelType w:val="singleLevel"/>
    <w:tmpl w:val="0F8295AA"/>
    <w:lvl w:ilvl="0">
      <w:start w:val="1"/>
      <w:numFmt w:val="bullet"/>
      <w:lvlText w:val="·"/>
      <w:lvlJc w:val="left"/>
      <w:rPr>
        <w:rFonts w:ascii="Times New Roman" w:hAnsi="Times New Roman"/>
      </w:rPr>
    </w:lvl>
  </w:abstractNum>
  <w:abstractNum w:abstractNumId="1" w15:restartNumberingAfterBreak="0">
    <w:nsid w:val="17CC194D"/>
    <w:multiLevelType w:val="hybridMultilevel"/>
    <w:tmpl w:val="854A102E"/>
    <w:lvl w:ilvl="0" w:tplc="EE4ECAA8">
      <w:start w:val="1"/>
      <w:numFmt w:val="bullet"/>
      <w:lvlText w:val=""/>
      <w:lvlJc w:val="left"/>
      <w:pPr>
        <w:ind w:left="360" w:hanging="360"/>
      </w:pPr>
      <w:rPr>
        <w:rFonts w:ascii="Wingdings" w:hAnsi="Wingdings" w:hint="default"/>
        <w:color w:val="A11C4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9BC0556"/>
    <w:multiLevelType w:val="hybridMultilevel"/>
    <w:tmpl w:val="6F36F3F4"/>
    <w:lvl w:ilvl="0" w:tplc="EE4ECAA8">
      <w:start w:val="1"/>
      <w:numFmt w:val="bullet"/>
      <w:lvlText w:val=""/>
      <w:lvlJc w:val="left"/>
      <w:pPr>
        <w:ind w:left="720" w:hanging="360"/>
      </w:pPr>
      <w:rPr>
        <w:rFonts w:ascii="Wingdings" w:hAnsi="Wingdings" w:hint="default"/>
        <w:color w:val="A11C42"/>
      </w:rPr>
    </w:lvl>
    <w:lvl w:ilvl="1" w:tplc="73AE5BE8">
      <w:start w:val="4"/>
      <w:numFmt w:val="bullet"/>
      <w:lvlText w:val="-"/>
      <w:lvlJc w:val="left"/>
      <w:pPr>
        <w:ind w:left="1440" w:hanging="360"/>
      </w:pPr>
      <w:rPr>
        <w:rFonts w:ascii="Verdana" w:eastAsia="Times New Roman"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8521FE"/>
    <w:multiLevelType w:val="hybridMultilevel"/>
    <w:tmpl w:val="2BEC5EBA"/>
    <w:lvl w:ilvl="0" w:tplc="5E7ACA2A">
      <w:numFmt w:val="bullet"/>
      <w:lvlText w:val="-"/>
      <w:lvlJc w:val="left"/>
      <w:pPr>
        <w:ind w:left="76" w:hanging="360"/>
      </w:pPr>
      <w:rPr>
        <w:rFonts w:ascii="Verdana" w:eastAsia="Times New Roman" w:hAnsi="Verdana" w:cs="Tahoma"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4" w15:restartNumberingAfterBreak="0">
    <w:nsid w:val="75202C19"/>
    <w:multiLevelType w:val="hybridMultilevel"/>
    <w:tmpl w:val="80222190"/>
    <w:lvl w:ilvl="0" w:tplc="D98C562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72437509">
    <w:abstractNumId w:val="2"/>
  </w:num>
  <w:num w:numId="2" w16cid:durableId="901718189">
    <w:abstractNumId w:val="1"/>
  </w:num>
  <w:num w:numId="3" w16cid:durableId="1233272635">
    <w:abstractNumId w:val="3"/>
  </w:num>
  <w:num w:numId="4" w16cid:durableId="190455264">
    <w:abstractNumId w:val="0"/>
  </w:num>
  <w:num w:numId="5" w16cid:durableId="1294404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C8"/>
    <w:rsid w:val="003878C8"/>
    <w:rsid w:val="00B2046C"/>
    <w:rsid w:val="00DB36D6"/>
    <w:rsid w:val="00E71C1D"/>
    <w:rsid w:val="00F62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A7E6"/>
  <w15:chartTrackingRefBased/>
  <w15:docId w15:val="{D2590046-34B9-48BB-89C8-7AD427F3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8C8"/>
    <w:rPr>
      <w:rFonts w:ascii="Calibri" w:eastAsia="Times New Roman" w:hAnsi="Calibri" w:cs="Times New Roman"/>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Textebrut"/>
    <w:rsid w:val="003878C8"/>
    <w:pPr>
      <w:jc w:val="both"/>
    </w:pPr>
    <w:rPr>
      <w:rFonts w:ascii="Arial" w:eastAsia="MS Mincho" w:hAnsi="Arial" w:cs="Arial"/>
      <w:color w:val="5F5F5F"/>
      <w:sz w:val="20"/>
      <w:szCs w:val="20"/>
    </w:rPr>
  </w:style>
  <w:style w:type="paragraph" w:customStyle="1" w:styleId="TITFORM">
    <w:name w:val="TIT.FORM"/>
    <w:rsid w:val="003878C8"/>
    <w:pPr>
      <w:widowControl w:val="0"/>
      <w:pBdr>
        <w:bottom w:val="single" w:sz="4" w:space="0" w:color="008080"/>
      </w:pBdr>
      <w:autoSpaceDE w:val="0"/>
      <w:autoSpaceDN w:val="0"/>
      <w:adjustRightInd w:val="0"/>
      <w:spacing w:before="180" w:after="180" w:line="240" w:lineRule="auto"/>
    </w:pPr>
    <w:rPr>
      <w:rFonts w:ascii="Verdana" w:eastAsia="Times New Roman" w:hAnsi="Verdana" w:cs="Verdana"/>
      <w:bCs/>
      <w:i/>
      <w:smallCaps/>
      <w:color w:val="008080"/>
      <w:kern w:val="0"/>
      <w:sz w:val="20"/>
      <w:szCs w:val="20"/>
      <w:lang w:val="en-US"/>
      <w14:ligatures w14:val="none"/>
    </w:rPr>
  </w:style>
  <w:style w:type="paragraph" w:customStyle="1" w:styleId="AL-F">
    <w:name w:val="AL-F"/>
    <w:rsid w:val="003878C8"/>
    <w:pPr>
      <w:widowControl w:val="0"/>
      <w:autoSpaceDE w:val="0"/>
      <w:autoSpaceDN w:val="0"/>
      <w:adjustRightInd w:val="0"/>
      <w:spacing w:after="0" w:line="240" w:lineRule="auto"/>
    </w:pPr>
    <w:rPr>
      <w:rFonts w:ascii="Verdana" w:eastAsia="Times New Roman" w:hAnsi="Verdana" w:cs="Verdana"/>
      <w:bCs/>
      <w:i/>
      <w:smallCaps/>
      <w:kern w:val="0"/>
      <w:sz w:val="24"/>
      <w:szCs w:val="24"/>
      <w:lang w:val="en-US"/>
      <w14:ligatures w14:val="none"/>
    </w:rPr>
  </w:style>
  <w:style w:type="paragraph" w:customStyle="1" w:styleId="IL">
    <w:name w:val="IL"/>
    <w:rsid w:val="003878C8"/>
    <w:pPr>
      <w:widowControl w:val="0"/>
      <w:autoSpaceDE w:val="0"/>
      <w:autoSpaceDN w:val="0"/>
      <w:adjustRightInd w:val="0"/>
      <w:spacing w:after="0" w:line="240" w:lineRule="auto"/>
    </w:pPr>
    <w:rPr>
      <w:rFonts w:ascii="Verdana" w:eastAsia="Times New Roman" w:hAnsi="Verdana" w:cs="Verdana"/>
      <w:bCs/>
      <w:i/>
      <w:smallCaps/>
      <w:kern w:val="0"/>
      <w:sz w:val="24"/>
      <w:szCs w:val="24"/>
      <w:lang w:val="en-US"/>
      <w14:ligatures w14:val="none"/>
    </w:rPr>
  </w:style>
  <w:style w:type="paragraph" w:customStyle="1" w:styleId="TITH1">
    <w:name w:val="TIT.H1"/>
    <w:rsid w:val="003878C8"/>
    <w:pPr>
      <w:widowControl w:val="0"/>
      <w:autoSpaceDE w:val="0"/>
      <w:autoSpaceDN w:val="0"/>
      <w:adjustRightInd w:val="0"/>
      <w:spacing w:before="180" w:after="180" w:line="240" w:lineRule="auto"/>
    </w:pPr>
    <w:rPr>
      <w:rFonts w:ascii="Verdana" w:eastAsia="Times New Roman" w:hAnsi="Verdana" w:cs="Verdana"/>
      <w:bCs/>
      <w:i/>
      <w:smallCaps/>
      <w:kern w:val="0"/>
      <w:sz w:val="24"/>
      <w:szCs w:val="24"/>
      <w:lang w:val="en-US"/>
      <w14:ligatures w14:val="none"/>
    </w:rPr>
  </w:style>
  <w:style w:type="paragraph" w:styleId="Textebrut">
    <w:name w:val="Plain Text"/>
    <w:basedOn w:val="Normal"/>
    <w:link w:val="TextebrutCar"/>
    <w:uiPriority w:val="99"/>
    <w:semiHidden/>
    <w:unhideWhenUsed/>
    <w:rsid w:val="003878C8"/>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3878C8"/>
    <w:rPr>
      <w:rFonts w:ascii="Consolas" w:eastAsia="Times New Roman" w:hAnsi="Consolas" w:cs="Times New Roman"/>
      <w:kern w:val="0"/>
      <w:sz w:val="21"/>
      <w:szCs w:val="21"/>
      <w:lang w:eastAsia="fr-FR"/>
      <w14:ligatures w14:val="none"/>
    </w:rPr>
  </w:style>
  <w:style w:type="paragraph" w:styleId="Commentaire">
    <w:name w:val="annotation text"/>
    <w:basedOn w:val="Normal"/>
    <w:link w:val="CommentaireCar"/>
    <w:uiPriority w:val="99"/>
    <w:semiHidden/>
    <w:unhideWhenUsed/>
    <w:rsid w:val="00E71C1D"/>
    <w:rPr>
      <w:sz w:val="20"/>
      <w:szCs w:val="20"/>
      <w:lang w:val="x-none" w:eastAsia="x-none"/>
    </w:rPr>
  </w:style>
  <w:style w:type="character" w:customStyle="1" w:styleId="CommentaireCar">
    <w:name w:val="Commentaire Car"/>
    <w:basedOn w:val="Policepardfaut"/>
    <w:link w:val="Commentaire"/>
    <w:uiPriority w:val="99"/>
    <w:semiHidden/>
    <w:rsid w:val="00E71C1D"/>
    <w:rPr>
      <w:rFonts w:ascii="Calibri" w:eastAsia="Times New Roman" w:hAnsi="Calibri" w:cs="Times New Roman"/>
      <w:kern w:val="0"/>
      <w:sz w:val="20"/>
      <w:szCs w:val="20"/>
      <w:lang w:val="x-none" w:eastAsia="x-none"/>
      <w14:ligatures w14:val="none"/>
    </w:rPr>
  </w:style>
  <w:style w:type="paragraph" w:styleId="NormalWeb">
    <w:name w:val="Normal (Web)"/>
    <w:basedOn w:val="Normal"/>
    <w:uiPriority w:val="99"/>
    <w:semiHidden/>
    <w:unhideWhenUsed/>
    <w:rsid w:val="00E71C1D"/>
    <w:pPr>
      <w:spacing w:before="100" w:beforeAutospacing="1" w:after="100" w:afterAutospacing="1" w:line="240" w:lineRule="auto"/>
    </w:pPr>
    <w:rPr>
      <w:rFonts w:ascii="Times New Roman" w:hAnsi="Times New Roman"/>
      <w:sz w:val="24"/>
      <w:szCs w:val="24"/>
    </w:rPr>
  </w:style>
  <w:style w:type="character" w:styleId="Lienhypertexte">
    <w:name w:val="Hyperlink"/>
    <w:uiPriority w:val="99"/>
    <w:semiHidden/>
    <w:unhideWhenUsed/>
    <w:rsid w:val="00E71C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cidTexte=LEGITEXT000006070719&amp;idArticle=LEGIARTI000006417507&amp;dateTexte=&amp;categorieLien=cid" TargetMode="External"/><Relationship Id="rId5" Type="http://schemas.openxmlformats.org/officeDocument/2006/relationships/hyperlink" Target="https://www.legifrance.gouv.fr/affichCodeArticle.do?cidTexte=LEGITEXT000006070721&amp;idArticle=LEGIARTI000022455912&amp;dateTexte=&amp;categorieLien=ci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2195</Words>
  <Characters>12074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Laplace</dc:creator>
  <cp:keywords/>
  <dc:description/>
  <cp:lastModifiedBy>Isabelle Laplace</cp:lastModifiedBy>
  <cp:revision>2</cp:revision>
  <cp:lastPrinted>2024-01-04T09:48:00Z</cp:lastPrinted>
  <dcterms:created xsi:type="dcterms:W3CDTF">2024-01-04T09:26:00Z</dcterms:created>
  <dcterms:modified xsi:type="dcterms:W3CDTF">2024-01-04T09:52:00Z</dcterms:modified>
</cp:coreProperties>
</file>